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EB463" w14:textId="3C5188FB" w:rsidR="009476A9" w:rsidRPr="0052548E" w:rsidRDefault="009476A9" w:rsidP="009476A9">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Pr>
          <w:rFonts w:ascii="Arial" w:hAnsi="Arial" w:cs="Arial"/>
          <w:b/>
          <w:bCs/>
          <w:sz w:val="28"/>
        </w:rPr>
        <w:t>0</w:t>
      </w:r>
      <w:r w:rsidR="00530A1B">
        <w:rPr>
          <w:rFonts w:ascii="Arial" w:hAnsi="Arial" w:cs="Arial"/>
          <w:b/>
          <w:bCs/>
          <w:sz w:val="28"/>
        </w:rPr>
        <w:t>9180</w:t>
      </w:r>
      <w:bookmarkStart w:id="0" w:name="_GoBack"/>
      <w:bookmarkEnd w:id="0"/>
    </w:p>
    <w:p w14:paraId="1CCB25DD" w14:textId="77777777" w:rsidR="009476A9" w:rsidRPr="009513AC" w:rsidRDefault="009476A9" w:rsidP="009476A9">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9476A9"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DDCC086"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B151BF">
        <w:rPr>
          <w:sz w:val="24"/>
          <w:lang w:val="en-US"/>
        </w:rPr>
        <w:t>Configured grant</w:t>
      </w:r>
      <w:r w:rsidR="00003D18">
        <w:rPr>
          <w:sz w:val="24"/>
          <w:lang w:val="en-US"/>
        </w:rPr>
        <w:t xml:space="preserve"> e</w:t>
      </w:r>
      <w:r w:rsidR="003E6E73">
        <w:rPr>
          <w:sz w:val="24"/>
          <w:lang w:val="en-US" w:eastAsia="ja-JP"/>
        </w:rPr>
        <w:t>nhancement</w:t>
      </w:r>
      <w:r w:rsidR="00484F06">
        <w:rPr>
          <w:sz w:val="24"/>
          <w:lang w:val="en-US"/>
        </w:rPr>
        <w:t xml:space="preserve"> for NR-U</w:t>
      </w:r>
    </w:p>
    <w:p w14:paraId="33948831" w14:textId="01B06C5C"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B151BF">
        <w:rPr>
          <w:sz w:val="24"/>
          <w:lang w:val="en-US" w:eastAsia="ja-JP"/>
        </w:rPr>
        <w:t>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180A7164" w:rsidR="00A97218" w:rsidRPr="00FB5B3C" w:rsidRDefault="00FB5B3C"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000E2A62">
        <w:rPr>
          <w:rFonts w:eastAsia="ＭＳ 明朝"/>
          <w:sz w:val="22"/>
          <w:szCs w:val="22"/>
          <w:lang w:val="en-US"/>
        </w:rPr>
        <w:t>1</w:t>
      </w:r>
      <w:r w:rsidR="009476A9">
        <w:rPr>
          <w:rFonts w:eastAsia="ＭＳ 明朝" w:hint="eastAsia"/>
          <w:sz w:val="22"/>
          <w:szCs w:val="22"/>
          <w:lang w:val="en-US"/>
        </w:rPr>
        <w:t>#9</w:t>
      </w:r>
      <w:r w:rsidR="009476A9">
        <w:rPr>
          <w:rFonts w:eastAsia="ＭＳ 明朝"/>
          <w:sz w:val="22"/>
          <w:szCs w:val="22"/>
          <w:lang w:val="en-US"/>
        </w:rPr>
        <w:t>7</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sidR="00B151BF">
        <w:rPr>
          <w:rFonts w:eastAsia="ＭＳ 明朝"/>
          <w:sz w:val="22"/>
          <w:szCs w:val="22"/>
          <w:lang w:val="en-US"/>
        </w:rPr>
        <w:t>configured grant</w:t>
      </w:r>
      <w:r>
        <w:rPr>
          <w:rFonts w:eastAsia="ＭＳ 明朝"/>
          <w:sz w:val="22"/>
          <w:szCs w:val="22"/>
          <w:lang w:val="en-US"/>
        </w:rPr>
        <w:t xml:space="preserve"> enhancement for NR-U was</w:t>
      </w:r>
      <w:r w:rsidRPr="00E23458">
        <w:rPr>
          <w:rFonts w:eastAsia="ＭＳ 明朝"/>
          <w:sz w:val="22"/>
          <w:szCs w:val="22"/>
          <w:lang w:val="en-US"/>
        </w:rPr>
        <w:t xml:space="preserve"> discussed and following agreements</w:t>
      </w:r>
      <w:r>
        <w:rPr>
          <w:rFonts w:eastAsia="ＭＳ 明朝"/>
          <w:sz w:val="22"/>
          <w:szCs w:val="22"/>
          <w:lang w:val="en-US"/>
        </w:rPr>
        <w:t xml:space="preserve">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1D434C8A" w14:textId="77777777" w:rsidR="00B151BF" w:rsidRPr="00B151BF" w:rsidRDefault="00B151BF" w:rsidP="00B151BF">
            <w:pPr>
              <w:rPr>
                <w:rFonts w:ascii="Times" w:eastAsia="Batang" w:hAnsi="Times"/>
                <w:sz w:val="20"/>
                <w:szCs w:val="24"/>
                <w:lang w:eastAsia="en-US"/>
              </w:rPr>
            </w:pPr>
            <w:r w:rsidRPr="00B151BF">
              <w:rPr>
                <w:rFonts w:ascii="Times" w:eastAsia="Batang" w:hAnsi="Times"/>
                <w:sz w:val="20"/>
                <w:szCs w:val="24"/>
                <w:highlight w:val="green"/>
                <w:lang w:eastAsia="en-US"/>
              </w:rPr>
              <w:t>Agreement:</w:t>
            </w:r>
          </w:p>
          <w:p w14:paraId="39DBFEBC" w14:textId="77777777" w:rsidR="00B151BF" w:rsidRPr="00B151BF" w:rsidRDefault="00B151BF" w:rsidP="00B151BF">
            <w:pPr>
              <w:rPr>
                <w:rFonts w:ascii="Times" w:eastAsia="Batang" w:hAnsi="Times"/>
                <w:sz w:val="20"/>
                <w:szCs w:val="24"/>
                <w:lang w:eastAsia="en-US"/>
              </w:rPr>
            </w:pPr>
            <w:r w:rsidRPr="00B151BF">
              <w:rPr>
                <w:rFonts w:ascii="Times" w:eastAsia="Batang" w:hAnsi="Times"/>
                <w:sz w:val="20"/>
                <w:szCs w:val="24"/>
                <w:lang w:eastAsia="en-US"/>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47C83967" w14:textId="77777777" w:rsidR="00B151BF" w:rsidRPr="00B151BF" w:rsidRDefault="00B151BF" w:rsidP="0022202A">
            <w:pPr>
              <w:numPr>
                <w:ilvl w:val="0"/>
                <w:numId w:val="8"/>
              </w:numPr>
              <w:rPr>
                <w:rFonts w:ascii="Times" w:eastAsia="Batang" w:hAnsi="Times"/>
                <w:sz w:val="20"/>
                <w:szCs w:val="24"/>
                <w:lang w:eastAsia="en-US"/>
              </w:rPr>
            </w:pPr>
            <w:r w:rsidRPr="00B151BF">
              <w:rPr>
                <w:rFonts w:ascii="Times" w:eastAsia="Batang" w:hAnsi="Times"/>
                <w:sz w:val="20"/>
                <w:szCs w:val="24"/>
                <w:lang w:eastAsia="en-US"/>
              </w:rPr>
              <w:t>FFS: How to indicate multiple PUSCHs within a slot.</w:t>
            </w:r>
          </w:p>
          <w:p w14:paraId="674F0CB7" w14:textId="77777777" w:rsidR="00B151BF" w:rsidRPr="00B151BF" w:rsidRDefault="00B151BF" w:rsidP="00B151BF">
            <w:pPr>
              <w:rPr>
                <w:rFonts w:ascii="Times" w:eastAsia="Batang" w:hAnsi="Times"/>
                <w:sz w:val="20"/>
                <w:szCs w:val="24"/>
                <w:lang w:eastAsia="en-US"/>
              </w:rPr>
            </w:pPr>
          </w:p>
          <w:p w14:paraId="5EA7C2B0" w14:textId="77777777" w:rsidR="00B151BF" w:rsidRPr="00B151BF" w:rsidRDefault="00B151BF" w:rsidP="00B151BF">
            <w:pPr>
              <w:rPr>
                <w:rFonts w:ascii="Times" w:eastAsia="Batang" w:hAnsi="Times"/>
                <w:sz w:val="20"/>
                <w:szCs w:val="24"/>
                <w:lang w:eastAsia="en-US"/>
              </w:rPr>
            </w:pPr>
            <w:r w:rsidRPr="00B151BF">
              <w:rPr>
                <w:rFonts w:ascii="Times" w:eastAsia="Batang" w:hAnsi="Times"/>
                <w:sz w:val="20"/>
                <w:szCs w:val="24"/>
                <w:highlight w:val="green"/>
                <w:lang w:eastAsia="en-US"/>
              </w:rPr>
              <w:t>Agreement:</w:t>
            </w:r>
          </w:p>
          <w:p w14:paraId="607EE953" w14:textId="59A4DB8D" w:rsidR="009476A9" w:rsidRPr="00B151BF" w:rsidRDefault="00B151BF" w:rsidP="00B151BF">
            <w:pPr>
              <w:snapToGrid w:val="0"/>
              <w:rPr>
                <w:rFonts w:ascii="Times" w:eastAsia="Batang" w:hAnsi="Times" w:cs="Times"/>
                <w:sz w:val="20"/>
                <w:lang w:eastAsia="en-US"/>
              </w:rPr>
            </w:pPr>
            <w:r w:rsidRPr="00B151BF">
              <w:rPr>
                <w:rFonts w:ascii="Times" w:eastAsia="Batang" w:hAnsi="Times" w:cs="Times"/>
                <w:sz w:val="20"/>
                <w:lang w:eastAsia="en-US"/>
              </w:rPr>
              <w:t>UE can only start transmissions accessing transmission opportunities provided by a configured grant at the configured/indicated starting position.</w:t>
            </w:r>
          </w:p>
        </w:tc>
      </w:tr>
    </w:tbl>
    <w:p w14:paraId="607B6BDD" w14:textId="77777777" w:rsidR="009476A9" w:rsidRDefault="009476A9" w:rsidP="00956F10">
      <w:pPr>
        <w:spacing w:afterLines="50" w:after="120"/>
        <w:jc w:val="both"/>
        <w:rPr>
          <w:rFonts w:eastAsia="ＭＳ 明朝"/>
          <w:sz w:val="22"/>
          <w:szCs w:val="22"/>
          <w:lang w:val="en-US"/>
        </w:rPr>
      </w:pPr>
    </w:p>
    <w:p w14:paraId="59053CD8" w14:textId="1308FEFE" w:rsidR="009476A9" w:rsidRDefault="009476A9" w:rsidP="009476A9">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00B151BF">
        <w:rPr>
          <w:rFonts w:eastAsia="ＭＳ 明朝"/>
          <w:sz w:val="22"/>
          <w:szCs w:val="22"/>
          <w:lang w:val="en-US"/>
        </w:rPr>
        <w:t>configured grant</w:t>
      </w:r>
      <w:r w:rsidR="007A31F8">
        <w:rPr>
          <w:rFonts w:eastAsia="ＭＳ 明朝"/>
          <w:sz w:val="22"/>
          <w:szCs w:val="22"/>
          <w:lang w:val="en-US"/>
        </w:rPr>
        <w:t xml:space="preserve"> enhancements</w:t>
      </w:r>
      <w:r>
        <w:rPr>
          <w:rFonts w:eastAsia="ＭＳ 明朝"/>
          <w:sz w:val="22"/>
          <w:szCs w:val="22"/>
          <w:lang w:val="en-US"/>
        </w:rPr>
        <w:t>” agenda was endorsed [2].</w:t>
      </w:r>
    </w:p>
    <w:tbl>
      <w:tblPr>
        <w:tblStyle w:val="afa"/>
        <w:tblW w:w="0" w:type="auto"/>
        <w:tblLook w:val="04A0" w:firstRow="1" w:lastRow="0" w:firstColumn="1" w:lastColumn="0" w:noHBand="0" w:noVBand="1"/>
      </w:tblPr>
      <w:tblGrid>
        <w:gridCol w:w="9962"/>
      </w:tblGrid>
      <w:tr w:rsidR="007A31F8" w14:paraId="6CB6A079" w14:textId="77777777" w:rsidTr="007A31F8">
        <w:tc>
          <w:tcPr>
            <w:tcW w:w="9962" w:type="dxa"/>
          </w:tcPr>
          <w:p w14:paraId="168EA415" w14:textId="77777777" w:rsidR="00B151BF" w:rsidRPr="00B151BF" w:rsidRDefault="00B151BF" w:rsidP="00B151BF">
            <w:pPr>
              <w:rPr>
                <w:rFonts w:eastAsia="Times New Roman"/>
                <w:b/>
                <w:color w:val="0000FF"/>
                <w:sz w:val="20"/>
                <w:lang w:val="en-US" w:eastAsia="en-US"/>
              </w:rPr>
            </w:pPr>
            <w:r w:rsidRPr="00B151BF">
              <w:rPr>
                <w:rFonts w:eastAsia="Times New Roman"/>
                <w:b/>
                <w:color w:val="0000FF"/>
                <w:sz w:val="20"/>
                <w:lang w:val="en-US" w:eastAsia="en-US"/>
              </w:rPr>
              <w:t>7.2.2.2.4 Configured grant enhancements</w:t>
            </w:r>
          </w:p>
          <w:p w14:paraId="79396F33" w14:textId="77777777" w:rsidR="00B151BF" w:rsidRPr="00B151BF" w:rsidRDefault="00B151BF" w:rsidP="00B151BF">
            <w:pPr>
              <w:rPr>
                <w:rFonts w:eastAsia="Times New Roman"/>
                <w:sz w:val="20"/>
                <w:lang w:val="en-US" w:eastAsia="en-US"/>
              </w:rPr>
            </w:pPr>
            <w:r w:rsidRPr="00B151BF">
              <w:rPr>
                <w:rFonts w:eastAsia="Times New Roman"/>
                <w:b/>
                <w:bCs/>
                <w:sz w:val="20"/>
                <w:lang w:val="en-US" w:eastAsia="en-US"/>
              </w:rPr>
              <w:t>Essential</w:t>
            </w:r>
          </w:p>
          <w:p w14:paraId="2B6BF2DC" w14:textId="174B560B" w:rsidR="00B151BF" w:rsidRPr="00B151BF" w:rsidRDefault="00B151BF" w:rsidP="0022202A">
            <w:pPr>
              <w:numPr>
                <w:ilvl w:val="0"/>
                <w:numId w:val="9"/>
              </w:numPr>
              <w:rPr>
                <w:rFonts w:eastAsia="Times New Roman"/>
                <w:sz w:val="20"/>
                <w:lang w:val="en-US" w:eastAsia="en-US"/>
              </w:rPr>
            </w:pPr>
            <w:r w:rsidRPr="00B151BF">
              <w:rPr>
                <w:rFonts w:eastAsia="Times New Roman"/>
                <w:sz w:val="20"/>
                <w:lang w:val="en-US" w:eastAsia="en-US"/>
              </w:rPr>
              <w:t>DFI design, including content and CG PUSCH to DFI timing</w:t>
            </w:r>
          </w:p>
          <w:p w14:paraId="6750BB29" w14:textId="77777777" w:rsidR="00B151BF" w:rsidRPr="00B151BF" w:rsidRDefault="00B151BF" w:rsidP="0022202A">
            <w:pPr>
              <w:numPr>
                <w:ilvl w:val="0"/>
                <w:numId w:val="9"/>
              </w:numPr>
              <w:rPr>
                <w:rFonts w:eastAsia="Times New Roman"/>
                <w:sz w:val="20"/>
                <w:lang w:val="en-US" w:eastAsia="en-US"/>
              </w:rPr>
            </w:pPr>
            <w:r w:rsidRPr="00B151BF">
              <w:rPr>
                <w:rFonts w:eastAsia="Times New Roman"/>
                <w:sz w:val="20"/>
                <w:lang w:val="en-US" w:eastAsia="en-US"/>
              </w:rPr>
              <w:t>UCI design, including content and multiplexing</w:t>
            </w:r>
          </w:p>
          <w:p w14:paraId="1F28FA8C" w14:textId="77777777" w:rsidR="00B151BF" w:rsidRPr="00B151BF" w:rsidRDefault="00B151BF" w:rsidP="00B151BF">
            <w:pPr>
              <w:rPr>
                <w:rFonts w:eastAsia="Times New Roman"/>
                <w:sz w:val="20"/>
                <w:lang w:val="en-US" w:eastAsia="en-US"/>
              </w:rPr>
            </w:pPr>
            <w:r w:rsidRPr="00B151BF">
              <w:rPr>
                <w:rFonts w:eastAsia="Times New Roman"/>
                <w:b/>
                <w:bCs/>
                <w:sz w:val="20"/>
                <w:lang w:val="en-US" w:eastAsia="en-US"/>
              </w:rPr>
              <w:t>Optimizations</w:t>
            </w:r>
          </w:p>
          <w:p w14:paraId="0220A0DC" w14:textId="77777777" w:rsidR="00B151BF" w:rsidRPr="00B151BF" w:rsidRDefault="00B151BF" w:rsidP="0022202A">
            <w:pPr>
              <w:numPr>
                <w:ilvl w:val="0"/>
                <w:numId w:val="10"/>
              </w:numPr>
              <w:rPr>
                <w:rFonts w:eastAsia="Times New Roman"/>
                <w:sz w:val="20"/>
                <w:lang w:val="en-US" w:eastAsia="en-US"/>
              </w:rPr>
            </w:pPr>
            <w:r w:rsidRPr="00B151BF">
              <w:rPr>
                <w:rFonts w:eastAsia="Times New Roman"/>
                <w:sz w:val="20"/>
                <w:lang w:val="en-US" w:eastAsia="en-US"/>
              </w:rPr>
              <w:t>Ending symbol flexibility</w:t>
            </w:r>
          </w:p>
          <w:p w14:paraId="35ADEF00" w14:textId="778C5E13" w:rsidR="007A31F8" w:rsidRPr="00B151BF" w:rsidRDefault="00B151BF" w:rsidP="0022202A">
            <w:pPr>
              <w:numPr>
                <w:ilvl w:val="0"/>
                <w:numId w:val="10"/>
              </w:numPr>
              <w:rPr>
                <w:rFonts w:eastAsia="Times New Roman"/>
                <w:sz w:val="20"/>
                <w:lang w:val="en-US" w:eastAsia="en-US"/>
              </w:rPr>
            </w:pPr>
            <w:r w:rsidRPr="00B151BF">
              <w:rPr>
                <w:rFonts w:eastAsia="Times New Roman"/>
                <w:sz w:val="20"/>
                <w:lang w:val="en-US" w:eastAsia="en-US"/>
              </w:rPr>
              <w:t>CBG based transmission with CG resource</w:t>
            </w:r>
          </w:p>
        </w:tc>
      </w:tr>
    </w:tbl>
    <w:p w14:paraId="551B04A7" w14:textId="77777777" w:rsidR="009476A9" w:rsidRDefault="009476A9" w:rsidP="00956F10">
      <w:pPr>
        <w:spacing w:afterLines="50" w:after="120"/>
        <w:jc w:val="both"/>
        <w:rPr>
          <w:rFonts w:eastAsia="ＭＳ 明朝"/>
          <w:sz w:val="22"/>
          <w:szCs w:val="22"/>
          <w:lang w:val="en-US"/>
        </w:rPr>
      </w:pPr>
    </w:p>
    <w:p w14:paraId="631A6163" w14:textId="17E3782A"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FB5B3C">
        <w:rPr>
          <w:rFonts w:eastAsia="ＭＳ 明朝"/>
          <w:sz w:val="22"/>
          <w:szCs w:val="22"/>
          <w:lang w:val="en-US"/>
        </w:rPr>
        <w:t xml:space="preserve">further </w:t>
      </w:r>
      <w:r w:rsidR="00764120">
        <w:rPr>
          <w:rFonts w:eastAsia="ＭＳ 明朝"/>
          <w:sz w:val="22"/>
          <w:szCs w:val="22"/>
          <w:lang w:val="en-US"/>
        </w:rPr>
        <w:t xml:space="preserve">on the </w:t>
      </w:r>
      <w:r w:rsidR="00003D18">
        <w:rPr>
          <w:rFonts w:eastAsia="ＭＳ 明朝"/>
          <w:sz w:val="22"/>
          <w:szCs w:val="22"/>
          <w:lang w:val="en-US"/>
        </w:rPr>
        <w:t>po</w:t>
      </w:r>
      <w:r w:rsidR="007C14FB">
        <w:rPr>
          <w:rFonts w:eastAsia="ＭＳ 明朝"/>
          <w:sz w:val="22"/>
          <w:szCs w:val="22"/>
          <w:lang w:val="en-US"/>
        </w:rPr>
        <w:t>tential</w:t>
      </w:r>
      <w:r w:rsidR="00003D18">
        <w:rPr>
          <w:rFonts w:eastAsia="ＭＳ 明朝"/>
          <w:sz w:val="22"/>
          <w:szCs w:val="22"/>
          <w:lang w:val="en-US"/>
        </w:rPr>
        <w:t xml:space="preserve"> </w:t>
      </w:r>
      <w:r w:rsidR="00B151BF">
        <w:rPr>
          <w:rFonts w:eastAsia="ＭＳ 明朝"/>
          <w:sz w:val="22"/>
          <w:szCs w:val="22"/>
          <w:lang w:val="en-US"/>
        </w:rPr>
        <w:t>configured grant</w:t>
      </w:r>
      <w:r w:rsidR="00003D18">
        <w:rPr>
          <w:rFonts w:eastAsia="ＭＳ 明朝"/>
          <w:sz w:val="22"/>
          <w:szCs w:val="22"/>
          <w:lang w:val="en-US"/>
        </w:rPr>
        <w:t xml:space="preserve"> enhancements</w:t>
      </w:r>
      <w:r w:rsidR="003E6E73">
        <w:rPr>
          <w:rFonts w:eastAsia="ＭＳ 明朝"/>
          <w:sz w:val="22"/>
          <w:szCs w:val="22"/>
          <w:lang w:val="en-US"/>
        </w:rPr>
        <w:t xml:space="preserve"> for NR-U operation</w:t>
      </w:r>
      <w:r w:rsidR="001012F3" w:rsidRPr="001012F3">
        <w:rPr>
          <w:rFonts w:eastAsia="ＭＳ 明朝" w:hint="eastAsia"/>
          <w:sz w:val="22"/>
          <w:szCs w:val="22"/>
          <w:lang w:val="en-US"/>
        </w:rPr>
        <w:t xml:space="preserve">. </w:t>
      </w:r>
    </w:p>
    <w:p w14:paraId="0DDCE2F2" w14:textId="73C56C00"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7C14FB">
        <w:rPr>
          <w:rFonts w:eastAsia="ＭＳ 明朝"/>
          <w:b/>
          <w:bCs/>
          <w:szCs w:val="24"/>
          <w:lang w:val="en-US"/>
        </w:rPr>
        <w:t xml:space="preserve">potential </w:t>
      </w:r>
      <w:r w:rsidR="00B151BF">
        <w:rPr>
          <w:rFonts w:eastAsia="ＭＳ 明朝"/>
          <w:b/>
          <w:bCs/>
          <w:szCs w:val="24"/>
          <w:lang w:val="en-US"/>
        </w:rPr>
        <w:t>configured grant</w:t>
      </w:r>
      <w:r w:rsidR="00C20FA4">
        <w:rPr>
          <w:rFonts w:eastAsia="ＭＳ 明朝"/>
          <w:b/>
          <w:bCs/>
          <w:szCs w:val="24"/>
          <w:lang w:val="en-US"/>
        </w:rPr>
        <w:t xml:space="preserve"> enhancements</w:t>
      </w:r>
    </w:p>
    <w:p w14:paraId="53D9D8A6" w14:textId="7C10997B" w:rsidR="004D7B4A" w:rsidRPr="00EA4CFF" w:rsidRDefault="004D7B4A" w:rsidP="004D7B4A">
      <w:pPr>
        <w:pStyle w:val="2"/>
        <w:rPr>
          <w:sz w:val="22"/>
          <w:szCs w:val="22"/>
        </w:rPr>
      </w:pPr>
      <w:r>
        <w:rPr>
          <w:rFonts w:hint="eastAsia"/>
          <w:sz w:val="22"/>
          <w:szCs w:val="22"/>
        </w:rPr>
        <w:t>2.1</w:t>
      </w:r>
      <w:r>
        <w:rPr>
          <w:rFonts w:hint="eastAsia"/>
          <w:sz w:val="22"/>
          <w:szCs w:val="22"/>
        </w:rPr>
        <w:tab/>
      </w:r>
      <w:r w:rsidR="00C055C2">
        <w:rPr>
          <w:sz w:val="22"/>
          <w:szCs w:val="22"/>
        </w:rPr>
        <w:t>DFI design</w:t>
      </w:r>
    </w:p>
    <w:p w14:paraId="7E6F2283" w14:textId="2C3D3A41" w:rsidR="00524E2F" w:rsidRDefault="00524E2F" w:rsidP="004D7B4A">
      <w:pPr>
        <w:spacing w:afterLines="50" w:after="120"/>
        <w:rPr>
          <w:sz w:val="22"/>
          <w:szCs w:val="22"/>
        </w:rPr>
      </w:pPr>
      <w:r>
        <w:rPr>
          <w:rFonts w:hint="eastAsia"/>
          <w:sz w:val="22"/>
          <w:szCs w:val="22"/>
        </w:rPr>
        <w:t xml:space="preserve">Regarding </w:t>
      </w:r>
      <w:r>
        <w:rPr>
          <w:sz w:val="22"/>
          <w:szCs w:val="22"/>
        </w:rPr>
        <w:t>DFI</w:t>
      </w:r>
      <w:r>
        <w:rPr>
          <w:rFonts w:hint="eastAsia"/>
          <w:sz w:val="22"/>
          <w:szCs w:val="22"/>
        </w:rPr>
        <w:t>, RAN1 made following agreement</w:t>
      </w:r>
      <w:r>
        <w:rPr>
          <w:sz w:val="22"/>
          <w:szCs w:val="22"/>
        </w:rPr>
        <w:t>s</w:t>
      </w:r>
      <w:r>
        <w:rPr>
          <w:rFonts w:hint="eastAsia"/>
          <w:sz w:val="22"/>
          <w:szCs w:val="22"/>
        </w:rPr>
        <w:t xml:space="preserve"> </w:t>
      </w:r>
      <w:r>
        <w:rPr>
          <w:sz w:val="22"/>
          <w:szCs w:val="22"/>
        </w:rPr>
        <w:t>in previous RAN1 meetings.</w:t>
      </w:r>
    </w:p>
    <w:tbl>
      <w:tblPr>
        <w:tblStyle w:val="afa"/>
        <w:tblW w:w="0" w:type="auto"/>
        <w:tblLook w:val="04A0" w:firstRow="1" w:lastRow="0" w:firstColumn="1" w:lastColumn="0" w:noHBand="0" w:noVBand="1"/>
      </w:tblPr>
      <w:tblGrid>
        <w:gridCol w:w="9962"/>
      </w:tblGrid>
      <w:tr w:rsidR="00524E2F" w14:paraId="16BE0DC4" w14:textId="77777777" w:rsidTr="00524E2F">
        <w:tc>
          <w:tcPr>
            <w:tcW w:w="9962" w:type="dxa"/>
          </w:tcPr>
          <w:p w14:paraId="775048B1" w14:textId="77777777" w:rsidR="00524E2F" w:rsidRPr="00524E2F" w:rsidRDefault="00524E2F" w:rsidP="00524E2F">
            <w:pPr>
              <w:ind w:left="720" w:hanging="720"/>
              <w:rPr>
                <w:rFonts w:ascii="Times" w:eastAsia="Batang" w:hAnsi="Times"/>
                <w:sz w:val="21"/>
                <w:szCs w:val="21"/>
                <w:lang w:eastAsia="x-none"/>
              </w:rPr>
            </w:pPr>
            <w:r w:rsidRPr="00524E2F">
              <w:rPr>
                <w:rFonts w:ascii="Times" w:eastAsia="Batang" w:hAnsi="Times"/>
                <w:sz w:val="21"/>
                <w:szCs w:val="21"/>
                <w:highlight w:val="green"/>
                <w:lang w:eastAsia="x-none"/>
              </w:rPr>
              <w:t>Agreement:</w:t>
            </w:r>
          </w:p>
          <w:p w14:paraId="5E01A80F" w14:textId="77777777" w:rsidR="00524E2F" w:rsidRPr="00524E2F" w:rsidRDefault="00524E2F" w:rsidP="00524E2F">
            <w:pPr>
              <w:rPr>
                <w:rFonts w:ascii="Times" w:eastAsia="Batang" w:hAnsi="Times"/>
                <w:sz w:val="21"/>
                <w:szCs w:val="21"/>
                <w:lang w:eastAsia="x-none"/>
              </w:rPr>
            </w:pPr>
            <w:r w:rsidRPr="00524E2F">
              <w:rPr>
                <w:rFonts w:ascii="Times" w:eastAsia="Batang" w:hAnsi="Times"/>
                <w:sz w:val="21"/>
                <w:szCs w:val="21"/>
                <w:lang w:eastAsia="x-none"/>
              </w:rPr>
              <w:t xml:space="preserve">It is identified to be beneficial to support DFI to include pending HARQ ACK feedback for prior configured grant transmissions from the same UE. </w:t>
            </w:r>
          </w:p>
          <w:p w14:paraId="009927BC" w14:textId="77777777" w:rsidR="00524E2F" w:rsidRPr="00524E2F" w:rsidRDefault="00524E2F" w:rsidP="0022202A">
            <w:pPr>
              <w:widowControl w:val="0"/>
              <w:numPr>
                <w:ilvl w:val="0"/>
                <w:numId w:val="15"/>
              </w:numPr>
              <w:jc w:val="both"/>
              <w:rPr>
                <w:rFonts w:ascii="Times" w:eastAsia="Batang" w:hAnsi="Times"/>
                <w:sz w:val="21"/>
                <w:szCs w:val="21"/>
                <w:lang w:eastAsia="x-none"/>
              </w:rPr>
            </w:pPr>
            <w:r w:rsidRPr="00524E2F">
              <w:rPr>
                <w:rFonts w:ascii="Times" w:eastAsia="Batang" w:hAnsi="Times"/>
                <w:sz w:val="21"/>
                <w:szCs w:val="21"/>
                <w:lang w:eastAsia="x-none"/>
              </w:rPr>
              <w:t xml:space="preserve">FFS: DFI to include HARQ ACK feedback for scheduled UL transmissions using HARQ IDs configured for </w:t>
            </w:r>
            <w:r w:rsidRPr="00524E2F">
              <w:rPr>
                <w:rFonts w:ascii="Times" w:eastAsia="Batang" w:hAnsi="Times"/>
                <w:sz w:val="21"/>
                <w:szCs w:val="21"/>
                <w:lang w:eastAsia="x-none"/>
              </w:rPr>
              <w:lastRenderedPageBreak/>
              <w:t>NR-unlicensed configured grant transmission.</w:t>
            </w:r>
          </w:p>
          <w:p w14:paraId="485F4437" w14:textId="77777777" w:rsidR="00524E2F" w:rsidRPr="00524E2F" w:rsidRDefault="00524E2F" w:rsidP="004D7B4A">
            <w:pPr>
              <w:spacing w:afterLines="50" w:after="120"/>
              <w:rPr>
                <w:sz w:val="21"/>
                <w:szCs w:val="21"/>
              </w:rPr>
            </w:pPr>
          </w:p>
          <w:p w14:paraId="3D2E6B88" w14:textId="77777777" w:rsidR="00524E2F" w:rsidRPr="00524E2F" w:rsidRDefault="00524E2F" w:rsidP="00524E2F">
            <w:pPr>
              <w:ind w:left="720" w:hanging="720"/>
              <w:rPr>
                <w:rFonts w:ascii="Times" w:eastAsia="Batang" w:hAnsi="Times"/>
                <w:sz w:val="21"/>
                <w:szCs w:val="21"/>
                <w:lang w:eastAsia="x-none"/>
              </w:rPr>
            </w:pPr>
            <w:r w:rsidRPr="00524E2F">
              <w:rPr>
                <w:rFonts w:ascii="Times" w:eastAsia="Batang" w:hAnsi="Times"/>
                <w:sz w:val="21"/>
                <w:szCs w:val="21"/>
                <w:highlight w:val="green"/>
                <w:lang w:eastAsia="x-none"/>
              </w:rPr>
              <w:t>Agreement</w:t>
            </w:r>
            <w:r w:rsidRPr="00524E2F">
              <w:rPr>
                <w:rFonts w:ascii="Times" w:eastAsia="Batang" w:hAnsi="Times"/>
                <w:sz w:val="21"/>
                <w:szCs w:val="21"/>
                <w:lang w:eastAsia="x-none"/>
              </w:rPr>
              <w:t>:</w:t>
            </w:r>
          </w:p>
          <w:p w14:paraId="38E02017" w14:textId="77777777" w:rsidR="00524E2F" w:rsidRPr="00524E2F" w:rsidRDefault="00524E2F" w:rsidP="00524E2F">
            <w:pPr>
              <w:rPr>
                <w:rFonts w:ascii="Times" w:eastAsia="Batang" w:hAnsi="Times"/>
                <w:sz w:val="21"/>
                <w:szCs w:val="21"/>
                <w:lang w:eastAsia="x-none"/>
              </w:rPr>
            </w:pPr>
            <w:r w:rsidRPr="00524E2F">
              <w:rPr>
                <w:rFonts w:ascii="Times" w:eastAsia="Batang" w:hAnsi="Times"/>
                <w:sz w:val="21"/>
                <w:szCs w:val="21"/>
                <w:lang w:eastAsia="x-none"/>
              </w:rPr>
              <w:t>UE may autonomously initiate retransmission for a HARQ process that was initially transmitted via configured grant mechanism for NR-unlicensed when one of the following conditions is met:</w:t>
            </w:r>
          </w:p>
          <w:p w14:paraId="093BEA7A" w14:textId="77777777" w:rsidR="00524E2F" w:rsidRPr="00524E2F" w:rsidRDefault="00524E2F" w:rsidP="0022202A">
            <w:pPr>
              <w:widowControl w:val="0"/>
              <w:numPr>
                <w:ilvl w:val="0"/>
                <w:numId w:val="16"/>
              </w:numPr>
              <w:jc w:val="both"/>
              <w:rPr>
                <w:rFonts w:ascii="Times" w:eastAsia="Batang" w:hAnsi="Times"/>
                <w:sz w:val="21"/>
                <w:szCs w:val="21"/>
                <w:lang w:eastAsia="x-none"/>
              </w:rPr>
            </w:pPr>
            <w:r w:rsidRPr="00524E2F">
              <w:rPr>
                <w:rFonts w:ascii="Times" w:eastAsia="Batang" w:hAnsi="Times"/>
                <w:sz w:val="21"/>
                <w:szCs w:val="21"/>
                <w:lang w:eastAsia="x-none"/>
              </w:rPr>
              <w:t>Reception of NACK feedback via DFI for the corresponding HARQ process</w:t>
            </w:r>
          </w:p>
          <w:p w14:paraId="5A9EEECF" w14:textId="77777777" w:rsidR="00524E2F" w:rsidRPr="00524E2F" w:rsidRDefault="00524E2F" w:rsidP="0022202A">
            <w:pPr>
              <w:widowControl w:val="0"/>
              <w:numPr>
                <w:ilvl w:val="0"/>
                <w:numId w:val="16"/>
              </w:numPr>
              <w:jc w:val="both"/>
              <w:rPr>
                <w:rFonts w:ascii="Times" w:eastAsia="Batang" w:hAnsi="Times"/>
                <w:sz w:val="21"/>
                <w:szCs w:val="21"/>
                <w:lang w:eastAsia="x-none"/>
              </w:rPr>
            </w:pPr>
            <w:r w:rsidRPr="00524E2F">
              <w:rPr>
                <w:rFonts w:ascii="Times" w:eastAsia="Batang" w:hAnsi="Times"/>
                <w:sz w:val="21"/>
                <w:szCs w:val="21"/>
                <w:lang w:eastAsia="x-none"/>
              </w:rPr>
              <w:t>FFS: No reception of feedback from gNB upon the timer expiration.</w:t>
            </w:r>
          </w:p>
          <w:p w14:paraId="1E3C66A6" w14:textId="77777777" w:rsidR="00524E2F" w:rsidRPr="00524E2F" w:rsidRDefault="00524E2F" w:rsidP="0022202A">
            <w:pPr>
              <w:widowControl w:val="0"/>
              <w:numPr>
                <w:ilvl w:val="1"/>
                <w:numId w:val="16"/>
              </w:numPr>
              <w:jc w:val="both"/>
              <w:rPr>
                <w:rFonts w:ascii="Times" w:eastAsia="Batang" w:hAnsi="Times"/>
                <w:sz w:val="21"/>
                <w:szCs w:val="21"/>
                <w:lang w:eastAsia="x-none"/>
              </w:rPr>
            </w:pPr>
            <w:r w:rsidRPr="00524E2F">
              <w:rPr>
                <w:rFonts w:ascii="Times" w:eastAsia="Batang" w:hAnsi="Times"/>
                <w:sz w:val="21"/>
                <w:szCs w:val="21"/>
                <w:lang w:eastAsia="x-none"/>
              </w:rPr>
              <w:t xml:space="preserve">To introduce a new timer or reuse </w:t>
            </w:r>
            <w:r w:rsidRPr="00524E2F">
              <w:rPr>
                <w:rFonts w:ascii="Times" w:eastAsia="Batang" w:hAnsi="Times"/>
                <w:i/>
                <w:sz w:val="21"/>
                <w:szCs w:val="21"/>
                <w:lang w:eastAsia="x-none"/>
              </w:rPr>
              <w:t>configuredGrantTimer.</w:t>
            </w:r>
          </w:p>
          <w:p w14:paraId="0D7FA37B" w14:textId="77777777" w:rsidR="00524E2F" w:rsidRPr="00524E2F" w:rsidRDefault="00524E2F" w:rsidP="004D7B4A">
            <w:pPr>
              <w:spacing w:afterLines="50" w:after="120"/>
              <w:rPr>
                <w:sz w:val="21"/>
                <w:szCs w:val="21"/>
              </w:rPr>
            </w:pPr>
          </w:p>
          <w:p w14:paraId="02B76793" w14:textId="77777777" w:rsidR="00524E2F" w:rsidRPr="00524E2F" w:rsidRDefault="00524E2F" w:rsidP="00524E2F">
            <w:pPr>
              <w:widowControl w:val="0"/>
              <w:jc w:val="both"/>
              <w:rPr>
                <w:rFonts w:ascii="Century" w:eastAsia="ＭＳ 明朝" w:hAnsi="Century"/>
                <w:kern w:val="2"/>
                <w:sz w:val="21"/>
                <w:szCs w:val="21"/>
                <w:lang w:val="en-US" w:eastAsia="x-none"/>
              </w:rPr>
            </w:pPr>
            <w:r w:rsidRPr="00524E2F">
              <w:rPr>
                <w:rFonts w:ascii="Century" w:eastAsia="ＭＳ 明朝" w:hAnsi="Century"/>
                <w:kern w:val="2"/>
                <w:sz w:val="21"/>
                <w:szCs w:val="21"/>
                <w:highlight w:val="green"/>
                <w:lang w:val="en-US" w:eastAsia="x-none"/>
              </w:rPr>
              <w:t>Agreement:</w:t>
            </w:r>
          </w:p>
          <w:p w14:paraId="510D2D4C" w14:textId="77777777" w:rsidR="00524E2F" w:rsidRPr="00524E2F" w:rsidRDefault="00524E2F" w:rsidP="00524E2F">
            <w:pPr>
              <w:widowControl w:val="0"/>
              <w:jc w:val="both"/>
              <w:rPr>
                <w:rFonts w:ascii="Century" w:eastAsia="ＭＳ 明朝" w:hAnsi="Century"/>
                <w:kern w:val="2"/>
                <w:sz w:val="21"/>
                <w:szCs w:val="21"/>
                <w:lang w:val="en-US" w:eastAsia="x-none"/>
              </w:rPr>
            </w:pPr>
            <w:r w:rsidRPr="00524E2F">
              <w:rPr>
                <w:rFonts w:ascii="Century" w:eastAsia="ＭＳ 明朝" w:hAnsi="Century"/>
                <w:kern w:val="2"/>
                <w:sz w:val="21"/>
                <w:szCs w:val="21"/>
                <w:lang w:val="en-US" w:eastAsia="x-none"/>
              </w:rPr>
              <w:t>For initial transmission on configured grant resource, HARQ retransmission on configured grant resource upon configured grant timer expiration (assume NACK if no ACK is received) is supported</w:t>
            </w:r>
          </w:p>
          <w:p w14:paraId="2657F0CF" w14:textId="3740FEE2" w:rsidR="00524E2F" w:rsidRPr="00524E2F" w:rsidRDefault="00524E2F" w:rsidP="0022202A">
            <w:pPr>
              <w:widowControl w:val="0"/>
              <w:numPr>
                <w:ilvl w:val="0"/>
                <w:numId w:val="14"/>
              </w:numPr>
              <w:jc w:val="both"/>
              <w:rPr>
                <w:rFonts w:ascii="Century" w:eastAsia="ＭＳ 明朝" w:hAnsi="Century"/>
                <w:kern w:val="2"/>
                <w:sz w:val="21"/>
                <w:szCs w:val="22"/>
                <w:lang w:val="en-US" w:eastAsia="x-none"/>
              </w:rPr>
            </w:pPr>
            <w:r w:rsidRPr="00524E2F">
              <w:rPr>
                <w:rFonts w:ascii="Century" w:eastAsia="ＭＳ 明朝" w:hAnsi="Century"/>
                <w:kern w:val="2"/>
                <w:sz w:val="21"/>
                <w:szCs w:val="21"/>
                <w:lang w:val="en-US" w:eastAsia="x-none"/>
              </w:rPr>
              <w:t>Note: Include this agreement in an LS to RAN2 informing them of relevant RAN1 agreements</w:t>
            </w:r>
          </w:p>
        </w:tc>
      </w:tr>
    </w:tbl>
    <w:p w14:paraId="58FA1B21" w14:textId="77777777" w:rsidR="00524E2F" w:rsidRDefault="00524E2F" w:rsidP="004D7B4A">
      <w:pPr>
        <w:spacing w:afterLines="50" w:after="120"/>
        <w:rPr>
          <w:sz w:val="22"/>
          <w:szCs w:val="22"/>
        </w:rPr>
      </w:pPr>
    </w:p>
    <w:p w14:paraId="175E8BBD" w14:textId="3A5232AE" w:rsidR="00C055C2" w:rsidRDefault="00532E4F" w:rsidP="004D7B4A">
      <w:pPr>
        <w:spacing w:afterLines="50" w:after="120"/>
        <w:rPr>
          <w:sz w:val="22"/>
          <w:szCs w:val="22"/>
        </w:rPr>
      </w:pPr>
      <w:r>
        <w:rPr>
          <w:rFonts w:hint="eastAsia"/>
          <w:sz w:val="22"/>
          <w:szCs w:val="22"/>
        </w:rPr>
        <w:t>As in [</w:t>
      </w:r>
      <w:r>
        <w:rPr>
          <w:sz w:val="22"/>
          <w:szCs w:val="22"/>
        </w:rPr>
        <w:t>3</w:t>
      </w:r>
      <w:r>
        <w:rPr>
          <w:rFonts w:hint="eastAsia"/>
          <w:sz w:val="22"/>
          <w:szCs w:val="22"/>
        </w:rPr>
        <w:t>]</w:t>
      </w:r>
      <w:r>
        <w:rPr>
          <w:sz w:val="22"/>
          <w:szCs w:val="22"/>
        </w:rPr>
        <w:t>, following aspects related to CG-DFI design have been discussed in previous RAN1 meetings.</w:t>
      </w:r>
    </w:p>
    <w:p w14:paraId="2697EFE8" w14:textId="77777777" w:rsidR="00532E4F" w:rsidRPr="00532E4F" w:rsidRDefault="00532E4F" w:rsidP="0022202A">
      <w:pPr>
        <w:pStyle w:val="afc"/>
        <w:numPr>
          <w:ilvl w:val="0"/>
          <w:numId w:val="11"/>
        </w:numPr>
        <w:spacing w:afterLines="50" w:after="120"/>
        <w:ind w:leftChars="0"/>
        <w:rPr>
          <w:sz w:val="22"/>
          <w:szCs w:val="22"/>
        </w:rPr>
      </w:pPr>
      <w:r w:rsidRPr="00532E4F">
        <w:rPr>
          <w:sz w:val="22"/>
          <w:szCs w:val="22"/>
        </w:rPr>
        <w:t>CBG level ACK/NACK feedback in DFI including overhead reduction mechanism</w:t>
      </w:r>
    </w:p>
    <w:p w14:paraId="2DDB5327" w14:textId="77777777" w:rsidR="00532E4F" w:rsidRPr="00532E4F" w:rsidRDefault="00532E4F" w:rsidP="0022202A">
      <w:pPr>
        <w:pStyle w:val="afc"/>
        <w:numPr>
          <w:ilvl w:val="0"/>
          <w:numId w:val="11"/>
        </w:numPr>
        <w:spacing w:afterLines="50" w:after="120"/>
        <w:ind w:leftChars="0"/>
        <w:rPr>
          <w:sz w:val="22"/>
          <w:szCs w:val="22"/>
        </w:rPr>
      </w:pPr>
      <w:r w:rsidRPr="00532E4F">
        <w:rPr>
          <w:sz w:val="22"/>
          <w:szCs w:val="22"/>
        </w:rPr>
        <w:t>NDI understanding in HARQ retransmission</w:t>
      </w:r>
    </w:p>
    <w:p w14:paraId="5211B7AA" w14:textId="77777777" w:rsidR="00532E4F" w:rsidRPr="00532E4F" w:rsidRDefault="00532E4F" w:rsidP="0022202A">
      <w:pPr>
        <w:pStyle w:val="afc"/>
        <w:numPr>
          <w:ilvl w:val="0"/>
          <w:numId w:val="11"/>
        </w:numPr>
        <w:spacing w:afterLines="50" w:after="120"/>
        <w:ind w:leftChars="0"/>
        <w:rPr>
          <w:sz w:val="22"/>
          <w:szCs w:val="22"/>
        </w:rPr>
      </w:pPr>
      <w:r w:rsidRPr="00532E4F">
        <w:rPr>
          <w:sz w:val="22"/>
          <w:szCs w:val="22"/>
        </w:rPr>
        <w:t>HARQ ID determination</w:t>
      </w:r>
    </w:p>
    <w:p w14:paraId="0CBFCCF4" w14:textId="77777777" w:rsidR="00532E4F" w:rsidRPr="00532E4F" w:rsidRDefault="00532E4F" w:rsidP="0022202A">
      <w:pPr>
        <w:pStyle w:val="afc"/>
        <w:numPr>
          <w:ilvl w:val="0"/>
          <w:numId w:val="11"/>
        </w:numPr>
        <w:spacing w:afterLines="50" w:after="120"/>
        <w:ind w:leftChars="0"/>
        <w:rPr>
          <w:sz w:val="22"/>
          <w:szCs w:val="22"/>
        </w:rPr>
      </w:pPr>
      <w:r w:rsidRPr="00532E4F">
        <w:rPr>
          <w:sz w:val="22"/>
          <w:szCs w:val="22"/>
        </w:rPr>
        <w:t>HARQ codebook and indication</w:t>
      </w:r>
    </w:p>
    <w:p w14:paraId="3526581A" w14:textId="77777777" w:rsidR="00532E4F" w:rsidRPr="00532E4F" w:rsidRDefault="00532E4F" w:rsidP="0022202A">
      <w:pPr>
        <w:pStyle w:val="afc"/>
        <w:numPr>
          <w:ilvl w:val="0"/>
          <w:numId w:val="11"/>
        </w:numPr>
        <w:spacing w:afterLines="50" w:after="120"/>
        <w:ind w:leftChars="0"/>
        <w:rPr>
          <w:sz w:val="22"/>
          <w:szCs w:val="22"/>
        </w:rPr>
      </w:pPr>
      <w:r w:rsidRPr="00532E4F">
        <w:rPr>
          <w:sz w:val="22"/>
          <w:szCs w:val="22"/>
        </w:rPr>
        <w:t>HARQ feedback design in GC-DFI</w:t>
      </w:r>
    </w:p>
    <w:p w14:paraId="1B0E9E69" w14:textId="77777777" w:rsidR="00532E4F" w:rsidRPr="00532E4F" w:rsidRDefault="00532E4F" w:rsidP="0022202A">
      <w:pPr>
        <w:pStyle w:val="afc"/>
        <w:numPr>
          <w:ilvl w:val="0"/>
          <w:numId w:val="11"/>
        </w:numPr>
        <w:spacing w:afterLines="50" w:after="120"/>
        <w:ind w:leftChars="0"/>
        <w:rPr>
          <w:sz w:val="22"/>
          <w:szCs w:val="22"/>
        </w:rPr>
      </w:pPr>
      <w:r w:rsidRPr="00532E4F">
        <w:rPr>
          <w:sz w:val="22"/>
          <w:szCs w:val="22"/>
        </w:rPr>
        <w:t>Size of DFI e.g. UL grant DCI size</w:t>
      </w:r>
    </w:p>
    <w:p w14:paraId="1ADFE821" w14:textId="77777777" w:rsidR="00532E4F" w:rsidRPr="00532E4F" w:rsidRDefault="00532E4F" w:rsidP="0022202A">
      <w:pPr>
        <w:pStyle w:val="afc"/>
        <w:numPr>
          <w:ilvl w:val="0"/>
          <w:numId w:val="11"/>
        </w:numPr>
        <w:spacing w:afterLines="50" w:after="120"/>
        <w:ind w:leftChars="0"/>
        <w:rPr>
          <w:sz w:val="22"/>
          <w:szCs w:val="22"/>
        </w:rPr>
      </w:pPr>
      <w:r w:rsidRPr="00532E4F">
        <w:rPr>
          <w:sz w:val="22"/>
          <w:szCs w:val="22"/>
        </w:rPr>
        <w:t>Earliest timing (K3 slots) from CGU PUSCH to CGU-DFI</w:t>
      </w:r>
    </w:p>
    <w:p w14:paraId="1AD9067E" w14:textId="77777777" w:rsidR="00532E4F" w:rsidRPr="00532E4F" w:rsidRDefault="00532E4F" w:rsidP="0022202A">
      <w:pPr>
        <w:pStyle w:val="afc"/>
        <w:numPr>
          <w:ilvl w:val="0"/>
          <w:numId w:val="11"/>
        </w:numPr>
        <w:spacing w:afterLines="50" w:after="120"/>
        <w:ind w:leftChars="0"/>
        <w:rPr>
          <w:sz w:val="22"/>
          <w:szCs w:val="22"/>
        </w:rPr>
      </w:pPr>
      <w:r w:rsidRPr="00532E4F">
        <w:rPr>
          <w:sz w:val="22"/>
          <w:szCs w:val="22"/>
        </w:rPr>
        <w:t>start/restart of configured grant timer of a given HARQ process</w:t>
      </w:r>
    </w:p>
    <w:p w14:paraId="12DAD4B6" w14:textId="77777777" w:rsidR="00532E4F" w:rsidRPr="00532E4F" w:rsidRDefault="00532E4F" w:rsidP="0022202A">
      <w:pPr>
        <w:pStyle w:val="afc"/>
        <w:numPr>
          <w:ilvl w:val="0"/>
          <w:numId w:val="11"/>
        </w:numPr>
        <w:spacing w:afterLines="50" w:after="120"/>
        <w:ind w:leftChars="0"/>
        <w:rPr>
          <w:sz w:val="22"/>
          <w:szCs w:val="22"/>
        </w:rPr>
      </w:pPr>
      <w:r w:rsidRPr="00532E4F">
        <w:rPr>
          <w:sz w:val="22"/>
          <w:szCs w:val="22"/>
        </w:rPr>
        <w:t>Transmission parameters (such as MCS, RI, PMI, RA, SRI) indicated in the CG-DFI</w:t>
      </w:r>
    </w:p>
    <w:p w14:paraId="534BFE21" w14:textId="4B701EE2" w:rsidR="00532E4F" w:rsidRPr="00532E4F" w:rsidRDefault="00BE55B8" w:rsidP="00532E4F">
      <w:pPr>
        <w:spacing w:afterLines="50" w:after="120"/>
        <w:rPr>
          <w:sz w:val="22"/>
          <w:szCs w:val="22"/>
        </w:rPr>
      </w:pPr>
      <w:r>
        <w:rPr>
          <w:rFonts w:hint="eastAsia"/>
          <w:sz w:val="22"/>
          <w:szCs w:val="22"/>
        </w:rPr>
        <w:t xml:space="preserve">In this </w:t>
      </w:r>
      <w:r>
        <w:rPr>
          <w:sz w:val="22"/>
          <w:szCs w:val="22"/>
        </w:rPr>
        <w:t>sub-</w:t>
      </w:r>
      <w:r>
        <w:rPr>
          <w:rFonts w:hint="eastAsia"/>
          <w:sz w:val="22"/>
          <w:szCs w:val="22"/>
        </w:rPr>
        <w:t xml:space="preserve">section, we discuss on the </w:t>
      </w:r>
      <w:r>
        <w:rPr>
          <w:sz w:val="22"/>
          <w:szCs w:val="22"/>
        </w:rPr>
        <w:t>CG-</w:t>
      </w:r>
      <w:r>
        <w:rPr>
          <w:rFonts w:hint="eastAsia"/>
          <w:sz w:val="22"/>
          <w:szCs w:val="22"/>
        </w:rPr>
        <w:t>DFI design</w:t>
      </w:r>
      <w:r>
        <w:rPr>
          <w:sz w:val="22"/>
          <w:szCs w:val="22"/>
        </w:rPr>
        <w:t>, including contents and CG PUSCH to DFI timing aspect.</w:t>
      </w:r>
    </w:p>
    <w:p w14:paraId="55615888" w14:textId="77777777" w:rsidR="00C055C2" w:rsidRPr="00BE55B8" w:rsidRDefault="00C055C2" w:rsidP="004D7B4A">
      <w:pPr>
        <w:spacing w:afterLines="50" w:after="120"/>
        <w:rPr>
          <w:sz w:val="22"/>
          <w:szCs w:val="22"/>
        </w:rPr>
      </w:pPr>
    </w:p>
    <w:p w14:paraId="38B743FE" w14:textId="77777777" w:rsidR="00165389" w:rsidRDefault="00D0786B" w:rsidP="004E4069">
      <w:pPr>
        <w:spacing w:afterLines="50" w:after="120"/>
        <w:rPr>
          <w:sz w:val="22"/>
          <w:szCs w:val="22"/>
        </w:rPr>
      </w:pPr>
      <w:r>
        <w:rPr>
          <w:rFonts w:hint="eastAsia"/>
          <w:sz w:val="22"/>
          <w:szCs w:val="22"/>
        </w:rPr>
        <w:t xml:space="preserve">For the size of DFI, considering </w:t>
      </w:r>
      <w:r>
        <w:rPr>
          <w:sz w:val="22"/>
          <w:szCs w:val="22"/>
        </w:rPr>
        <w:t>UE complexity on blind detection, the size of DFI should be</w:t>
      </w:r>
      <w:r w:rsidR="00AD10FD">
        <w:rPr>
          <w:sz w:val="22"/>
          <w:szCs w:val="22"/>
        </w:rPr>
        <w:t xml:space="preserve"> same as the size of one of DCI formats monitored by the NR-U UE. The DFI should include at least explicit HARQ-ACK feedback bits such as toggle bits for HARQ processes (i.e., IDs) configured for the configured grant transmission.</w:t>
      </w:r>
      <w:r w:rsidR="00B52669">
        <w:rPr>
          <w:sz w:val="22"/>
          <w:szCs w:val="22"/>
        </w:rPr>
        <w:t xml:space="preserve"> </w:t>
      </w:r>
      <w:r w:rsidR="00165389">
        <w:rPr>
          <w:sz w:val="22"/>
          <w:szCs w:val="22"/>
        </w:rPr>
        <w:t xml:space="preserve">In addition, it would be beneficial to include explicit HARQ-ACK feedback bits for HARQ processes not configured for the configured grant transmission so that UE can take explicit HARQ-ACK feedback information into account for CWS adjustment for UL LBT. </w:t>
      </w:r>
    </w:p>
    <w:p w14:paraId="53EE1C00" w14:textId="769A3F79" w:rsidR="00165389" w:rsidRPr="00165389" w:rsidRDefault="00165389" w:rsidP="004E4069">
      <w:pPr>
        <w:spacing w:afterLines="50" w:after="120"/>
        <w:rPr>
          <w:b/>
          <w:sz w:val="22"/>
          <w:szCs w:val="22"/>
        </w:rPr>
      </w:pPr>
      <w:r w:rsidRPr="00165389">
        <w:rPr>
          <w:rFonts w:hint="eastAsia"/>
          <w:b/>
          <w:sz w:val="22"/>
          <w:szCs w:val="22"/>
          <w:u w:val="single"/>
        </w:rPr>
        <w:t>Proposal 1</w:t>
      </w:r>
      <w:r w:rsidRPr="00165389">
        <w:rPr>
          <w:rFonts w:hint="eastAsia"/>
          <w:b/>
          <w:sz w:val="22"/>
          <w:szCs w:val="22"/>
        </w:rPr>
        <w:t>: The size of DFI is same as the size of one of DCI formats monitored by NR-U UE.</w:t>
      </w:r>
    </w:p>
    <w:p w14:paraId="64F756E5" w14:textId="193E8AEF" w:rsidR="00165389" w:rsidRPr="00165389" w:rsidRDefault="00165389" w:rsidP="00165389">
      <w:pPr>
        <w:spacing w:afterLines="50" w:after="120"/>
        <w:rPr>
          <w:b/>
          <w:sz w:val="22"/>
          <w:szCs w:val="22"/>
        </w:rPr>
      </w:pPr>
      <w:r w:rsidRPr="00165389">
        <w:rPr>
          <w:rFonts w:hint="eastAsia"/>
          <w:b/>
          <w:sz w:val="22"/>
          <w:szCs w:val="22"/>
          <w:u w:val="single"/>
        </w:rPr>
        <w:t xml:space="preserve">Proposal </w:t>
      </w:r>
      <w:r>
        <w:rPr>
          <w:b/>
          <w:sz w:val="22"/>
          <w:szCs w:val="22"/>
          <w:u w:val="single"/>
        </w:rPr>
        <w:t>2</w:t>
      </w:r>
      <w:r>
        <w:rPr>
          <w:rFonts w:hint="eastAsia"/>
          <w:b/>
          <w:sz w:val="22"/>
          <w:szCs w:val="22"/>
        </w:rPr>
        <w:t xml:space="preserve">: The DFI includes bitmap for explicit HARQ-ACK feedback </w:t>
      </w:r>
      <w:r w:rsidR="00FB3CB7">
        <w:rPr>
          <w:b/>
          <w:sz w:val="22"/>
          <w:szCs w:val="22"/>
        </w:rPr>
        <w:t>for all HARQ processes</w:t>
      </w:r>
      <w:r w:rsidRPr="00165389">
        <w:rPr>
          <w:rFonts w:hint="eastAsia"/>
          <w:b/>
          <w:sz w:val="22"/>
          <w:szCs w:val="22"/>
        </w:rPr>
        <w:t>.</w:t>
      </w:r>
    </w:p>
    <w:p w14:paraId="2496E998" w14:textId="77777777" w:rsidR="00165389" w:rsidRPr="00165389" w:rsidRDefault="00165389" w:rsidP="004E4069">
      <w:pPr>
        <w:spacing w:afterLines="50" w:after="120"/>
        <w:rPr>
          <w:sz w:val="22"/>
          <w:szCs w:val="22"/>
        </w:rPr>
      </w:pPr>
    </w:p>
    <w:p w14:paraId="7DDC261E" w14:textId="157948EB" w:rsidR="008F160C" w:rsidRPr="00DC7718" w:rsidRDefault="00B52669" w:rsidP="004E4069">
      <w:pPr>
        <w:spacing w:afterLines="50" w:after="120"/>
        <w:rPr>
          <w:sz w:val="22"/>
          <w:szCs w:val="22"/>
        </w:rPr>
      </w:pPr>
      <w:r>
        <w:rPr>
          <w:sz w:val="22"/>
          <w:szCs w:val="22"/>
        </w:rPr>
        <w:t>In case that initial CG transmissions for some HARQ processes are</w:t>
      </w:r>
      <w:r w:rsidR="004E4069">
        <w:rPr>
          <w:sz w:val="22"/>
          <w:szCs w:val="22"/>
        </w:rPr>
        <w:t xml:space="preserve"> not successfully detected by gNB, </w:t>
      </w:r>
      <w:r w:rsidR="006A23E0">
        <w:rPr>
          <w:sz w:val="22"/>
          <w:szCs w:val="22"/>
        </w:rPr>
        <w:t xml:space="preserve">UE would perform retransmissions for those HARQ processes based on either NACK in DFI, timer expiration or scheduling grant. If transmission parameter adaptation such as changing MCS, RI, PMI, RA, SRI is necessary, the approach based on scheduling grant can be used and hence the inclusion of those transmission parameters in the CG-DFI would not be essential. </w:t>
      </w:r>
      <w:r w:rsidR="00A055B9">
        <w:rPr>
          <w:sz w:val="22"/>
          <w:szCs w:val="22"/>
        </w:rPr>
        <w:t>Similarly</w:t>
      </w:r>
      <w:r w:rsidR="006A23E0">
        <w:rPr>
          <w:sz w:val="22"/>
          <w:szCs w:val="22"/>
        </w:rPr>
        <w:t>, if CBG level retransmission is necessary/beneficial, the approach based on scheduling grant can be used</w:t>
      </w:r>
      <w:r w:rsidR="00A055B9">
        <w:rPr>
          <w:sz w:val="22"/>
          <w:szCs w:val="22"/>
        </w:rPr>
        <w:t xml:space="preserve">. However, as long as the size of DFI can be same as the size of one of DCI formats monitored by NR-U UE, CBG level HARQ-ACK feedback </w:t>
      </w:r>
      <w:r w:rsidR="00165389">
        <w:rPr>
          <w:sz w:val="22"/>
          <w:szCs w:val="22"/>
        </w:rPr>
        <w:t xml:space="preserve">information </w:t>
      </w:r>
      <w:r w:rsidR="00A055B9">
        <w:rPr>
          <w:sz w:val="22"/>
          <w:szCs w:val="22"/>
        </w:rPr>
        <w:t>in the DFI would be beneficial. Otherwise, for HARQ process requiring CBG based retransmission, the DFI indicates NACK (i.e., corresponding bit is not toggled) and UE may perform retransmission on configured grant resource for whole TB.</w:t>
      </w:r>
    </w:p>
    <w:p w14:paraId="6E9447FB" w14:textId="259F9E19" w:rsidR="00FB3CB7" w:rsidRDefault="00FB3CB7" w:rsidP="00FB3CB7">
      <w:pPr>
        <w:spacing w:afterLines="50" w:after="120"/>
        <w:rPr>
          <w:b/>
          <w:sz w:val="22"/>
          <w:szCs w:val="22"/>
        </w:rPr>
      </w:pPr>
      <w:r>
        <w:rPr>
          <w:b/>
          <w:sz w:val="22"/>
          <w:szCs w:val="22"/>
          <w:u w:val="single"/>
        </w:rPr>
        <w:t>Observation</w:t>
      </w:r>
      <w:r w:rsidRPr="00165389">
        <w:rPr>
          <w:rFonts w:hint="eastAsia"/>
          <w:b/>
          <w:sz w:val="22"/>
          <w:szCs w:val="22"/>
          <w:u w:val="single"/>
        </w:rPr>
        <w:t xml:space="preserve"> </w:t>
      </w:r>
      <w:r>
        <w:rPr>
          <w:b/>
          <w:sz w:val="22"/>
          <w:szCs w:val="22"/>
          <w:u w:val="single"/>
        </w:rPr>
        <w:t>1</w:t>
      </w:r>
      <w:r>
        <w:rPr>
          <w:rFonts w:hint="eastAsia"/>
          <w:b/>
          <w:sz w:val="22"/>
          <w:szCs w:val="22"/>
        </w:rPr>
        <w:t xml:space="preserve">: </w:t>
      </w:r>
      <w:r>
        <w:rPr>
          <w:b/>
          <w:sz w:val="22"/>
          <w:szCs w:val="22"/>
        </w:rPr>
        <w:t>The inclusion of transmission parameters (such as MCS, RI, PMI, RA, SRI) in the DFI would not be essential.</w:t>
      </w:r>
    </w:p>
    <w:p w14:paraId="7780DBC7" w14:textId="083759F5" w:rsidR="00FB3CB7" w:rsidRPr="00FB3CB7" w:rsidRDefault="00FB3CB7" w:rsidP="00FB3CB7">
      <w:pPr>
        <w:spacing w:afterLines="50" w:after="120"/>
        <w:rPr>
          <w:b/>
          <w:sz w:val="22"/>
          <w:szCs w:val="22"/>
        </w:rPr>
      </w:pPr>
      <w:r w:rsidRPr="00FB3CB7">
        <w:rPr>
          <w:b/>
          <w:sz w:val="22"/>
          <w:szCs w:val="22"/>
          <w:u w:val="single"/>
        </w:rPr>
        <w:t>Observation 2</w:t>
      </w:r>
      <w:r>
        <w:rPr>
          <w:b/>
          <w:sz w:val="22"/>
          <w:szCs w:val="22"/>
        </w:rPr>
        <w:t>: CBG level HARQ-ACK feedback information in the DFI would be beneficial.</w:t>
      </w:r>
    </w:p>
    <w:p w14:paraId="354AB36B" w14:textId="0A65E003" w:rsidR="00DC7718" w:rsidRDefault="00DC7718" w:rsidP="004D7B4A">
      <w:pPr>
        <w:spacing w:afterLines="50" w:after="120"/>
        <w:rPr>
          <w:sz w:val="22"/>
          <w:szCs w:val="22"/>
        </w:rPr>
      </w:pPr>
    </w:p>
    <w:p w14:paraId="014F79AF" w14:textId="1E6C4674" w:rsidR="00DC7718" w:rsidRDefault="00DC7718" w:rsidP="004D7B4A">
      <w:pPr>
        <w:spacing w:afterLines="50" w:after="120"/>
        <w:rPr>
          <w:sz w:val="22"/>
          <w:szCs w:val="22"/>
        </w:rPr>
      </w:pPr>
      <w:r>
        <w:rPr>
          <w:rFonts w:hint="eastAsia"/>
          <w:sz w:val="22"/>
          <w:szCs w:val="22"/>
        </w:rPr>
        <w:t xml:space="preserve">Since we propose to include </w:t>
      </w:r>
      <w:r>
        <w:rPr>
          <w:sz w:val="22"/>
          <w:szCs w:val="22"/>
        </w:rPr>
        <w:t>only explicit HARQ-ACK feedback (with potentially CBG level information) in the DFI, in order to efficiently utilize the bit size of the DFI, the RNTI for the DFI can be commonly configured to group of UEs so that the DFI carries explicit HARQ-ACK feedback for the group of UEs. Each UE in the group can be configured with corresponding bit position in the DFI as well as the RNTI.</w:t>
      </w:r>
    </w:p>
    <w:p w14:paraId="1E50EFF0" w14:textId="34DE1077" w:rsidR="00DC7718" w:rsidRPr="00FB3CB7" w:rsidRDefault="00DC7718" w:rsidP="00DC7718">
      <w:pPr>
        <w:spacing w:afterLines="50" w:after="120"/>
        <w:rPr>
          <w:b/>
          <w:sz w:val="22"/>
          <w:szCs w:val="22"/>
        </w:rPr>
      </w:pPr>
      <w:r w:rsidRPr="00FB3CB7">
        <w:rPr>
          <w:b/>
          <w:sz w:val="22"/>
          <w:szCs w:val="22"/>
          <w:u w:val="single"/>
        </w:rPr>
        <w:t xml:space="preserve">Observation </w:t>
      </w:r>
      <w:r>
        <w:rPr>
          <w:b/>
          <w:sz w:val="22"/>
          <w:szCs w:val="22"/>
          <w:u w:val="single"/>
        </w:rPr>
        <w:t>3</w:t>
      </w:r>
      <w:r>
        <w:rPr>
          <w:b/>
          <w:sz w:val="22"/>
          <w:szCs w:val="22"/>
        </w:rPr>
        <w:t xml:space="preserve"> Group-common RNTI for the DFI would be beneficial.</w:t>
      </w:r>
    </w:p>
    <w:p w14:paraId="2B05C379" w14:textId="77777777" w:rsidR="00DC7718" w:rsidRPr="00DC7718" w:rsidRDefault="00DC7718" w:rsidP="004D7B4A">
      <w:pPr>
        <w:spacing w:afterLines="50" w:after="120"/>
        <w:rPr>
          <w:sz w:val="22"/>
          <w:szCs w:val="22"/>
        </w:rPr>
      </w:pPr>
    </w:p>
    <w:p w14:paraId="32479F4F" w14:textId="26CBA2A9" w:rsidR="00FB3CB7" w:rsidRDefault="0055772C" w:rsidP="004D7B4A">
      <w:pPr>
        <w:spacing w:afterLines="50" w:after="120"/>
        <w:rPr>
          <w:sz w:val="22"/>
          <w:szCs w:val="22"/>
        </w:rPr>
      </w:pPr>
      <w:r>
        <w:rPr>
          <w:rFonts w:hint="eastAsia"/>
          <w:sz w:val="22"/>
          <w:szCs w:val="22"/>
        </w:rPr>
        <w:t xml:space="preserve">Regarding </w:t>
      </w:r>
      <w:r>
        <w:rPr>
          <w:sz w:val="22"/>
          <w:szCs w:val="22"/>
        </w:rPr>
        <w:t xml:space="preserve">the </w:t>
      </w:r>
      <w:r>
        <w:rPr>
          <w:rFonts w:hint="eastAsia"/>
          <w:sz w:val="22"/>
          <w:szCs w:val="22"/>
        </w:rPr>
        <w:t>min</w:t>
      </w:r>
      <w:r>
        <w:rPr>
          <w:sz w:val="22"/>
          <w:szCs w:val="22"/>
        </w:rPr>
        <w:t xml:space="preserve">imum time gap between PUSCH and DFI, for proper determination of HARQ-ACK status based on the bitmap in the DFI, the minimum time gap between PUSCH and DFI should be configured to UE. Then, UE can assume that explicit HARQ-ACK feedback in the DFI only corresponds to PUSCHs that were completely transmitted before the configured minimum time gap from the DFI timing so that UE </w:t>
      </w:r>
      <w:r w:rsidR="0076142E">
        <w:rPr>
          <w:sz w:val="22"/>
          <w:szCs w:val="22"/>
        </w:rPr>
        <w:t>does not perform unnecessary retransmission based on the DFI</w:t>
      </w:r>
      <w:r>
        <w:rPr>
          <w:sz w:val="22"/>
          <w:szCs w:val="22"/>
        </w:rPr>
        <w:t>.</w:t>
      </w:r>
    </w:p>
    <w:p w14:paraId="43E83FED" w14:textId="5BB6C367" w:rsidR="0076142E" w:rsidRPr="00165389" w:rsidRDefault="0076142E" w:rsidP="0076142E">
      <w:pPr>
        <w:spacing w:afterLines="50" w:after="120"/>
        <w:rPr>
          <w:b/>
          <w:sz w:val="22"/>
          <w:szCs w:val="22"/>
        </w:rPr>
      </w:pPr>
      <w:r w:rsidRPr="00165389">
        <w:rPr>
          <w:rFonts w:hint="eastAsia"/>
          <w:b/>
          <w:sz w:val="22"/>
          <w:szCs w:val="22"/>
          <w:u w:val="single"/>
        </w:rPr>
        <w:t xml:space="preserve">Proposal </w:t>
      </w:r>
      <w:r>
        <w:rPr>
          <w:rFonts w:hint="eastAsia"/>
          <w:b/>
          <w:sz w:val="22"/>
          <w:szCs w:val="22"/>
          <w:u w:val="single"/>
        </w:rPr>
        <w:t>3</w:t>
      </w:r>
      <w:r w:rsidRPr="00165389">
        <w:rPr>
          <w:rFonts w:hint="eastAsia"/>
          <w:b/>
          <w:sz w:val="22"/>
          <w:szCs w:val="22"/>
        </w:rPr>
        <w:t xml:space="preserve">: The </w:t>
      </w:r>
      <w:r>
        <w:rPr>
          <w:b/>
          <w:sz w:val="22"/>
          <w:szCs w:val="22"/>
        </w:rPr>
        <w:t>minimum time gap between PUSCH and DFI is configured to UE</w:t>
      </w:r>
      <w:r w:rsidRPr="00165389">
        <w:rPr>
          <w:rFonts w:hint="eastAsia"/>
          <w:b/>
          <w:sz w:val="22"/>
          <w:szCs w:val="22"/>
        </w:rPr>
        <w:t>.</w:t>
      </w:r>
    </w:p>
    <w:p w14:paraId="1C6912E0" w14:textId="77777777" w:rsidR="00FB3CB7" w:rsidRPr="0076142E" w:rsidRDefault="00FB3CB7" w:rsidP="004D7B4A">
      <w:pPr>
        <w:spacing w:afterLines="50" w:after="120"/>
        <w:rPr>
          <w:sz w:val="22"/>
          <w:szCs w:val="22"/>
        </w:rPr>
      </w:pPr>
    </w:p>
    <w:p w14:paraId="37008266" w14:textId="77777777" w:rsidR="00D05904" w:rsidRDefault="00D05904" w:rsidP="004D7B4A">
      <w:pPr>
        <w:spacing w:afterLines="50" w:after="120"/>
        <w:rPr>
          <w:sz w:val="22"/>
          <w:szCs w:val="22"/>
        </w:rPr>
      </w:pPr>
    </w:p>
    <w:p w14:paraId="28C1540F" w14:textId="7F5F8791" w:rsidR="00F83310" w:rsidRPr="00EA4CFF" w:rsidRDefault="00F83310" w:rsidP="00F83310">
      <w:pPr>
        <w:pStyle w:val="2"/>
        <w:rPr>
          <w:sz w:val="22"/>
          <w:szCs w:val="22"/>
        </w:rPr>
      </w:pPr>
      <w:r>
        <w:rPr>
          <w:rFonts w:hint="eastAsia"/>
          <w:sz w:val="22"/>
          <w:szCs w:val="22"/>
        </w:rPr>
        <w:t>2.</w:t>
      </w:r>
      <w:r>
        <w:rPr>
          <w:sz w:val="22"/>
          <w:szCs w:val="22"/>
        </w:rPr>
        <w:t>2</w:t>
      </w:r>
      <w:r>
        <w:rPr>
          <w:rFonts w:hint="eastAsia"/>
          <w:sz w:val="22"/>
          <w:szCs w:val="22"/>
        </w:rPr>
        <w:tab/>
      </w:r>
      <w:r w:rsidR="00996C9D">
        <w:rPr>
          <w:sz w:val="22"/>
          <w:szCs w:val="22"/>
        </w:rPr>
        <w:t>UCI design</w:t>
      </w:r>
    </w:p>
    <w:p w14:paraId="6D9F5562" w14:textId="2100B4B4" w:rsidR="00996C9D" w:rsidRDefault="00996C9D" w:rsidP="004D7B4A">
      <w:pPr>
        <w:spacing w:afterLines="50" w:after="120"/>
        <w:rPr>
          <w:sz w:val="22"/>
          <w:szCs w:val="22"/>
        </w:rPr>
      </w:pPr>
      <w:r>
        <w:rPr>
          <w:rFonts w:hint="eastAsia"/>
          <w:sz w:val="22"/>
          <w:szCs w:val="22"/>
        </w:rPr>
        <w:t>Regarding CG-UCI, RAN1 made following agreement</w:t>
      </w:r>
      <w:r w:rsidR="00B45502">
        <w:rPr>
          <w:sz w:val="22"/>
          <w:szCs w:val="22"/>
        </w:rPr>
        <w:t>s</w:t>
      </w:r>
      <w:r>
        <w:rPr>
          <w:rFonts w:hint="eastAsia"/>
          <w:sz w:val="22"/>
          <w:szCs w:val="22"/>
        </w:rPr>
        <w:t xml:space="preserve"> </w:t>
      </w:r>
      <w:r w:rsidR="00B45502">
        <w:rPr>
          <w:sz w:val="22"/>
          <w:szCs w:val="22"/>
        </w:rPr>
        <w:t>in previous RAN1</w:t>
      </w:r>
      <w:r>
        <w:rPr>
          <w:sz w:val="22"/>
          <w:szCs w:val="22"/>
        </w:rPr>
        <w:t xml:space="preserve"> meeting</w:t>
      </w:r>
      <w:r w:rsidR="00B45502">
        <w:rPr>
          <w:sz w:val="22"/>
          <w:szCs w:val="22"/>
        </w:rPr>
        <w:t>s</w:t>
      </w:r>
      <w:r>
        <w:rPr>
          <w:sz w:val="22"/>
          <w:szCs w:val="22"/>
        </w:rPr>
        <w:t>.</w:t>
      </w:r>
    </w:p>
    <w:tbl>
      <w:tblPr>
        <w:tblStyle w:val="afa"/>
        <w:tblW w:w="0" w:type="auto"/>
        <w:tblLook w:val="04A0" w:firstRow="1" w:lastRow="0" w:firstColumn="1" w:lastColumn="0" w:noHBand="0" w:noVBand="1"/>
      </w:tblPr>
      <w:tblGrid>
        <w:gridCol w:w="9962"/>
      </w:tblGrid>
      <w:tr w:rsidR="00996C9D" w14:paraId="235F74DF" w14:textId="77777777" w:rsidTr="00996C9D">
        <w:tc>
          <w:tcPr>
            <w:tcW w:w="9962" w:type="dxa"/>
          </w:tcPr>
          <w:p w14:paraId="2F99F3B0" w14:textId="77777777" w:rsidR="00996C9D" w:rsidRPr="00996C9D" w:rsidRDefault="00996C9D" w:rsidP="00996C9D">
            <w:pPr>
              <w:widowControl w:val="0"/>
              <w:jc w:val="both"/>
              <w:rPr>
                <w:rFonts w:ascii="Century" w:eastAsia="ＭＳ 明朝" w:hAnsi="Century" w:cs="Times"/>
                <w:kern w:val="2"/>
                <w:sz w:val="21"/>
                <w:lang w:val="en-US" w:eastAsia="x-none"/>
              </w:rPr>
            </w:pPr>
            <w:r w:rsidRPr="00996C9D">
              <w:rPr>
                <w:rFonts w:ascii="Century" w:eastAsia="ＭＳ 明朝" w:hAnsi="Century" w:cs="Times"/>
                <w:kern w:val="2"/>
                <w:sz w:val="21"/>
                <w:highlight w:val="green"/>
                <w:lang w:val="en-US" w:eastAsia="x-none"/>
              </w:rPr>
              <w:t>Agreement:</w:t>
            </w:r>
          </w:p>
          <w:p w14:paraId="40268233" w14:textId="77777777" w:rsidR="00996C9D" w:rsidRPr="00996C9D" w:rsidRDefault="00996C9D" w:rsidP="00996C9D">
            <w:pPr>
              <w:widowControl w:val="0"/>
              <w:jc w:val="both"/>
              <w:rPr>
                <w:rFonts w:ascii="Century" w:eastAsia="ＭＳ 明朝" w:hAnsi="Century" w:cs="Times"/>
                <w:kern w:val="2"/>
                <w:sz w:val="21"/>
                <w:lang w:val="en-US" w:eastAsia="x-none"/>
              </w:rPr>
            </w:pPr>
            <w:r w:rsidRPr="00996C9D">
              <w:rPr>
                <w:rFonts w:ascii="Century" w:eastAsia="ＭＳ 明朝" w:hAnsi="Century" w:cs="Times"/>
                <w:kern w:val="2"/>
                <w:sz w:val="21"/>
                <w:lang w:val="en-US" w:eastAsia="x-none"/>
              </w:rPr>
              <w:t>CG-UCI should at least include the following information:</w:t>
            </w:r>
          </w:p>
          <w:p w14:paraId="205DC183" w14:textId="77777777" w:rsidR="00996C9D" w:rsidRPr="00996C9D" w:rsidRDefault="00996C9D" w:rsidP="0022202A">
            <w:pPr>
              <w:widowControl w:val="0"/>
              <w:numPr>
                <w:ilvl w:val="0"/>
                <w:numId w:val="12"/>
              </w:numPr>
              <w:jc w:val="both"/>
              <w:rPr>
                <w:rFonts w:ascii="Century" w:eastAsia="ＭＳ 明朝" w:hAnsi="Century" w:cs="Times"/>
                <w:kern w:val="2"/>
                <w:sz w:val="21"/>
                <w:lang w:val="en-US" w:eastAsia="x-none"/>
              </w:rPr>
            </w:pPr>
            <w:r w:rsidRPr="00996C9D">
              <w:rPr>
                <w:rFonts w:ascii="Century" w:eastAsia="ＭＳ 明朝" w:hAnsi="Century" w:cs="Times"/>
                <w:kern w:val="2"/>
                <w:sz w:val="21"/>
                <w:lang w:val="en-US" w:eastAsia="x-none"/>
              </w:rPr>
              <w:t>HARQ ID</w:t>
            </w:r>
          </w:p>
          <w:p w14:paraId="47D5700B" w14:textId="77777777" w:rsidR="00996C9D" w:rsidRPr="00996C9D" w:rsidRDefault="00996C9D" w:rsidP="0022202A">
            <w:pPr>
              <w:widowControl w:val="0"/>
              <w:numPr>
                <w:ilvl w:val="0"/>
                <w:numId w:val="12"/>
              </w:numPr>
              <w:jc w:val="both"/>
              <w:rPr>
                <w:rFonts w:ascii="Century" w:eastAsia="ＭＳ 明朝" w:hAnsi="Century" w:cs="Times"/>
                <w:kern w:val="2"/>
                <w:sz w:val="21"/>
                <w:lang w:val="en-US" w:eastAsia="x-none"/>
              </w:rPr>
            </w:pPr>
            <w:r w:rsidRPr="00996C9D">
              <w:rPr>
                <w:rFonts w:ascii="Century" w:eastAsia="ＭＳ 明朝" w:hAnsi="Century" w:cs="Times"/>
                <w:kern w:val="2"/>
                <w:sz w:val="21"/>
                <w:lang w:val="en-US" w:eastAsia="x-none"/>
              </w:rPr>
              <w:t>NDI</w:t>
            </w:r>
          </w:p>
          <w:p w14:paraId="62382B56" w14:textId="77777777" w:rsidR="00996C9D" w:rsidRPr="00996C9D" w:rsidRDefault="00996C9D" w:rsidP="0022202A">
            <w:pPr>
              <w:widowControl w:val="0"/>
              <w:numPr>
                <w:ilvl w:val="0"/>
                <w:numId w:val="12"/>
              </w:numPr>
              <w:jc w:val="both"/>
              <w:rPr>
                <w:rFonts w:ascii="Century" w:eastAsia="ＭＳ 明朝" w:hAnsi="Century" w:cs="Times"/>
                <w:kern w:val="2"/>
                <w:sz w:val="21"/>
                <w:lang w:val="en-US" w:eastAsia="x-none"/>
              </w:rPr>
            </w:pPr>
            <w:r w:rsidRPr="00996C9D">
              <w:rPr>
                <w:rFonts w:ascii="Century" w:eastAsia="ＭＳ 明朝" w:hAnsi="Century" w:cs="Times"/>
                <w:kern w:val="2"/>
                <w:sz w:val="21"/>
                <w:lang w:val="en-US" w:eastAsia="x-none"/>
              </w:rPr>
              <w:t>RV</w:t>
            </w:r>
          </w:p>
          <w:p w14:paraId="1FE37E2D" w14:textId="77777777" w:rsidR="00996C9D" w:rsidRPr="00996C9D" w:rsidRDefault="00996C9D" w:rsidP="0022202A">
            <w:pPr>
              <w:widowControl w:val="0"/>
              <w:numPr>
                <w:ilvl w:val="0"/>
                <w:numId w:val="12"/>
              </w:numPr>
              <w:jc w:val="both"/>
              <w:rPr>
                <w:rFonts w:ascii="Century" w:eastAsia="ＭＳ 明朝" w:hAnsi="Century" w:cs="Times"/>
                <w:kern w:val="2"/>
                <w:sz w:val="21"/>
                <w:lang w:val="en-US" w:eastAsia="x-none"/>
              </w:rPr>
            </w:pPr>
            <w:r w:rsidRPr="00996C9D">
              <w:rPr>
                <w:rFonts w:ascii="Century" w:eastAsia="ＭＳ 明朝" w:hAnsi="Century" w:cs="Times"/>
                <w:kern w:val="2"/>
                <w:sz w:val="21"/>
                <w:lang w:val="en-US" w:eastAsia="x-none"/>
              </w:rPr>
              <w:t>COT sharing information, FFS details</w:t>
            </w:r>
          </w:p>
          <w:p w14:paraId="66EE210B" w14:textId="77777777" w:rsidR="00996C9D" w:rsidRDefault="00996C9D" w:rsidP="0022202A">
            <w:pPr>
              <w:widowControl w:val="0"/>
              <w:numPr>
                <w:ilvl w:val="0"/>
                <w:numId w:val="12"/>
              </w:numPr>
              <w:jc w:val="both"/>
              <w:rPr>
                <w:rFonts w:ascii="Century" w:eastAsia="ＭＳ 明朝" w:hAnsi="Century" w:cs="Times"/>
                <w:kern w:val="2"/>
                <w:sz w:val="21"/>
                <w:lang w:val="en-US" w:eastAsia="x-none"/>
              </w:rPr>
            </w:pPr>
            <w:r w:rsidRPr="00996C9D">
              <w:rPr>
                <w:rFonts w:ascii="Century" w:eastAsia="ＭＳ 明朝" w:hAnsi="Century" w:cs="Times"/>
                <w:kern w:val="2"/>
                <w:sz w:val="21"/>
                <w:lang w:val="en-US" w:eastAsia="x-none"/>
              </w:rPr>
              <w:t>FFS: other information including UE ID</w:t>
            </w:r>
          </w:p>
          <w:p w14:paraId="0FEACA0B" w14:textId="77777777" w:rsidR="00B45502" w:rsidRDefault="00B45502" w:rsidP="00B45502">
            <w:pPr>
              <w:widowControl w:val="0"/>
              <w:jc w:val="both"/>
              <w:rPr>
                <w:rFonts w:ascii="Century" w:eastAsia="ＭＳ 明朝" w:hAnsi="Century" w:cs="Times"/>
                <w:kern w:val="2"/>
                <w:sz w:val="21"/>
                <w:lang w:val="en-US" w:eastAsia="x-none"/>
              </w:rPr>
            </w:pPr>
          </w:p>
          <w:p w14:paraId="385362D5" w14:textId="77777777" w:rsidR="00B45502" w:rsidRPr="00B45502" w:rsidRDefault="00B45502" w:rsidP="00B45502">
            <w:pPr>
              <w:widowControl w:val="0"/>
              <w:jc w:val="both"/>
              <w:rPr>
                <w:rFonts w:ascii="Century" w:eastAsia="ＭＳ 明朝" w:hAnsi="Century"/>
                <w:kern w:val="2"/>
                <w:sz w:val="21"/>
                <w:szCs w:val="22"/>
                <w:lang w:val="en-US" w:eastAsia="x-none"/>
              </w:rPr>
            </w:pPr>
            <w:r w:rsidRPr="00B45502">
              <w:rPr>
                <w:rFonts w:ascii="Century" w:eastAsia="ＭＳ 明朝" w:hAnsi="Century"/>
                <w:kern w:val="2"/>
                <w:sz w:val="21"/>
                <w:szCs w:val="22"/>
                <w:highlight w:val="green"/>
                <w:lang w:val="en-US" w:eastAsia="x-none"/>
              </w:rPr>
              <w:t>Agreement:</w:t>
            </w:r>
          </w:p>
          <w:p w14:paraId="720368E2" w14:textId="77777777" w:rsidR="00B45502" w:rsidRPr="00B45502" w:rsidRDefault="00B45502" w:rsidP="00B45502">
            <w:pPr>
              <w:widowControl w:val="0"/>
              <w:jc w:val="both"/>
              <w:rPr>
                <w:rFonts w:ascii="Century" w:eastAsia="ＭＳ 明朝" w:hAnsi="Century"/>
                <w:kern w:val="2"/>
                <w:sz w:val="21"/>
                <w:lang w:val="en-US"/>
              </w:rPr>
            </w:pPr>
            <w:r w:rsidRPr="00B45502">
              <w:rPr>
                <w:rFonts w:ascii="Century" w:eastAsia="ＭＳ 明朝" w:hAnsi="Century"/>
                <w:kern w:val="2"/>
                <w:sz w:val="21"/>
                <w:lang w:val="en-US"/>
              </w:rPr>
              <w:t>When a UE initiates a channel occupancy with a transmission using a configured grant, it can signal at least the following</w:t>
            </w:r>
          </w:p>
          <w:p w14:paraId="07DB8856" w14:textId="77777777" w:rsidR="00B45502" w:rsidRPr="00B45502" w:rsidRDefault="00B45502" w:rsidP="0022202A">
            <w:pPr>
              <w:widowControl w:val="0"/>
              <w:numPr>
                <w:ilvl w:val="0"/>
                <w:numId w:val="14"/>
              </w:numPr>
              <w:jc w:val="both"/>
              <w:rPr>
                <w:rFonts w:ascii="Century" w:eastAsia="ＭＳ 明朝" w:hAnsi="Century"/>
                <w:kern w:val="2"/>
                <w:sz w:val="21"/>
                <w:szCs w:val="22"/>
                <w:lang w:val="en-US" w:eastAsia="x-none"/>
              </w:rPr>
            </w:pPr>
            <w:r w:rsidRPr="00B45502">
              <w:rPr>
                <w:rFonts w:ascii="Century" w:eastAsia="ＭＳ 明朝" w:hAnsi="Century"/>
                <w:kern w:val="2"/>
                <w:sz w:val="21"/>
                <w:lang w:val="en-US"/>
              </w:rPr>
              <w:t>The duration that the gNB is allowed to transmit in the channel occupancy initiated by the UE</w:t>
            </w:r>
          </w:p>
          <w:p w14:paraId="0C0A03D1" w14:textId="77777777" w:rsidR="00B45502" w:rsidRPr="00B45502" w:rsidRDefault="00B45502" w:rsidP="0022202A">
            <w:pPr>
              <w:widowControl w:val="0"/>
              <w:numPr>
                <w:ilvl w:val="0"/>
                <w:numId w:val="14"/>
              </w:numPr>
              <w:jc w:val="both"/>
              <w:rPr>
                <w:rFonts w:ascii="Century" w:eastAsia="ＭＳ 明朝" w:hAnsi="Century"/>
                <w:kern w:val="2"/>
                <w:sz w:val="21"/>
                <w:szCs w:val="22"/>
                <w:lang w:val="en-US" w:eastAsia="x-none"/>
              </w:rPr>
            </w:pPr>
            <w:r w:rsidRPr="00B45502">
              <w:rPr>
                <w:rFonts w:ascii="Century" w:eastAsia="ＭＳ 明朝" w:hAnsi="Century"/>
                <w:kern w:val="2"/>
                <w:sz w:val="21"/>
                <w:szCs w:val="22"/>
                <w:lang w:val="en-US" w:eastAsia="x-none"/>
              </w:rPr>
              <w:t xml:space="preserve">FFS: </w:t>
            </w:r>
          </w:p>
          <w:p w14:paraId="774121B8" w14:textId="77777777" w:rsidR="00B45502" w:rsidRPr="00B45502" w:rsidRDefault="00B45502" w:rsidP="0022202A">
            <w:pPr>
              <w:widowControl w:val="0"/>
              <w:numPr>
                <w:ilvl w:val="1"/>
                <w:numId w:val="14"/>
              </w:numPr>
              <w:jc w:val="both"/>
              <w:rPr>
                <w:rFonts w:ascii="Century" w:eastAsia="ＭＳ 明朝" w:hAnsi="Century"/>
                <w:kern w:val="2"/>
                <w:sz w:val="21"/>
                <w:szCs w:val="22"/>
                <w:lang w:val="en-US" w:eastAsia="x-none"/>
              </w:rPr>
            </w:pPr>
            <w:r w:rsidRPr="00B45502">
              <w:rPr>
                <w:rFonts w:ascii="Century" w:eastAsia="ＭＳ 明朝" w:hAnsi="Century"/>
                <w:kern w:val="2"/>
                <w:sz w:val="21"/>
                <w:szCs w:val="22"/>
                <w:lang w:val="en-US" w:eastAsia="x-none"/>
              </w:rPr>
              <w:t>How the duration is signalled</w:t>
            </w:r>
          </w:p>
          <w:p w14:paraId="18B783E9" w14:textId="77777777" w:rsidR="00B45502" w:rsidRPr="00B45502" w:rsidRDefault="00B45502" w:rsidP="0022202A">
            <w:pPr>
              <w:widowControl w:val="0"/>
              <w:numPr>
                <w:ilvl w:val="1"/>
                <w:numId w:val="14"/>
              </w:numPr>
              <w:jc w:val="both"/>
              <w:rPr>
                <w:rFonts w:ascii="Century" w:eastAsia="ＭＳ 明朝" w:hAnsi="Century"/>
                <w:kern w:val="2"/>
                <w:sz w:val="21"/>
                <w:szCs w:val="22"/>
                <w:lang w:val="en-US" w:eastAsia="x-none"/>
              </w:rPr>
            </w:pPr>
            <w:r w:rsidRPr="00B45502">
              <w:rPr>
                <w:rFonts w:ascii="Century" w:eastAsia="ＭＳ 明朝" w:hAnsi="Century"/>
                <w:kern w:val="2"/>
                <w:sz w:val="21"/>
                <w:szCs w:val="22"/>
                <w:lang w:val="en-US" w:eastAsia="x-none"/>
              </w:rPr>
              <w:t>Whether the UE should signal continued use of the COT for its own transmissions</w:t>
            </w:r>
          </w:p>
          <w:p w14:paraId="65FC83F7" w14:textId="0613925F" w:rsidR="00B45502" w:rsidRPr="00B45502" w:rsidRDefault="00B45502" w:rsidP="0022202A">
            <w:pPr>
              <w:widowControl w:val="0"/>
              <w:numPr>
                <w:ilvl w:val="1"/>
                <w:numId w:val="14"/>
              </w:numPr>
              <w:jc w:val="both"/>
              <w:rPr>
                <w:rFonts w:ascii="Century" w:eastAsia="ＭＳ 明朝" w:hAnsi="Century"/>
                <w:kern w:val="2"/>
                <w:sz w:val="21"/>
                <w:szCs w:val="22"/>
                <w:lang w:val="en-US" w:eastAsia="x-none"/>
              </w:rPr>
            </w:pPr>
            <w:r w:rsidRPr="00B45502">
              <w:rPr>
                <w:rFonts w:ascii="Century" w:eastAsia="ＭＳ 明朝" w:hAnsi="Century"/>
                <w:kern w:val="2"/>
                <w:sz w:val="21"/>
                <w:szCs w:val="22"/>
                <w:lang w:val="en-US" w:eastAsia="x-none"/>
              </w:rPr>
              <w:t>LBT priority class</w:t>
            </w:r>
          </w:p>
        </w:tc>
      </w:tr>
    </w:tbl>
    <w:p w14:paraId="5CAC65DA" w14:textId="3EE838BB" w:rsidR="00996C9D" w:rsidRDefault="00996C9D" w:rsidP="004D7B4A">
      <w:pPr>
        <w:spacing w:afterLines="50" w:after="120"/>
        <w:rPr>
          <w:sz w:val="22"/>
          <w:szCs w:val="22"/>
        </w:rPr>
      </w:pPr>
    </w:p>
    <w:p w14:paraId="6DD52BA2" w14:textId="3F2F9EA0" w:rsidR="00996C9D" w:rsidRDefault="00996C9D" w:rsidP="004D7B4A">
      <w:pPr>
        <w:spacing w:afterLines="50" w:after="120"/>
        <w:rPr>
          <w:sz w:val="22"/>
          <w:szCs w:val="22"/>
        </w:rPr>
      </w:pPr>
      <w:r>
        <w:rPr>
          <w:rFonts w:hint="eastAsia"/>
          <w:sz w:val="22"/>
          <w:szCs w:val="22"/>
        </w:rPr>
        <w:t xml:space="preserve">As in [3], </w:t>
      </w:r>
      <w:r>
        <w:rPr>
          <w:sz w:val="22"/>
          <w:szCs w:val="22"/>
        </w:rPr>
        <w:t xml:space="preserve">following additional parameters have been proposed </w:t>
      </w:r>
      <w:r w:rsidR="001F56BC">
        <w:rPr>
          <w:sz w:val="22"/>
          <w:szCs w:val="22"/>
        </w:rPr>
        <w:t xml:space="preserve">in previous RAN1 meetings </w:t>
      </w:r>
      <w:r>
        <w:rPr>
          <w:sz w:val="22"/>
          <w:szCs w:val="22"/>
        </w:rPr>
        <w:t>to be included in CG-UCI.</w:t>
      </w:r>
    </w:p>
    <w:p w14:paraId="581DC9A1" w14:textId="77777777" w:rsidR="00996C9D" w:rsidRPr="00996C9D" w:rsidRDefault="00996C9D" w:rsidP="0022202A">
      <w:pPr>
        <w:pStyle w:val="afc"/>
        <w:numPr>
          <w:ilvl w:val="0"/>
          <w:numId w:val="13"/>
        </w:numPr>
        <w:spacing w:afterLines="50" w:after="120"/>
        <w:ind w:leftChars="0"/>
        <w:rPr>
          <w:sz w:val="22"/>
          <w:szCs w:val="22"/>
        </w:rPr>
      </w:pPr>
      <w:r w:rsidRPr="00996C9D">
        <w:rPr>
          <w:sz w:val="22"/>
          <w:szCs w:val="22"/>
        </w:rPr>
        <w:t xml:space="preserve">UE-ID </w:t>
      </w:r>
    </w:p>
    <w:p w14:paraId="09CCFA63" w14:textId="77777777" w:rsidR="00996C9D" w:rsidRPr="00996C9D" w:rsidRDefault="00996C9D" w:rsidP="0022202A">
      <w:pPr>
        <w:pStyle w:val="afc"/>
        <w:numPr>
          <w:ilvl w:val="0"/>
          <w:numId w:val="13"/>
        </w:numPr>
        <w:spacing w:afterLines="50" w:after="120"/>
        <w:ind w:leftChars="0"/>
        <w:rPr>
          <w:sz w:val="22"/>
          <w:szCs w:val="22"/>
        </w:rPr>
      </w:pPr>
      <w:r w:rsidRPr="00996C9D">
        <w:rPr>
          <w:sz w:val="22"/>
          <w:szCs w:val="22"/>
        </w:rPr>
        <w:t>CRC</w:t>
      </w:r>
    </w:p>
    <w:p w14:paraId="17AE53BA" w14:textId="77777777" w:rsidR="00996C9D" w:rsidRPr="00996C9D" w:rsidRDefault="00996C9D" w:rsidP="0022202A">
      <w:pPr>
        <w:pStyle w:val="afc"/>
        <w:numPr>
          <w:ilvl w:val="0"/>
          <w:numId w:val="13"/>
        </w:numPr>
        <w:spacing w:afterLines="50" w:after="120"/>
        <w:ind w:leftChars="0"/>
        <w:rPr>
          <w:sz w:val="22"/>
          <w:szCs w:val="22"/>
        </w:rPr>
      </w:pPr>
      <w:r w:rsidRPr="00996C9D">
        <w:rPr>
          <w:sz w:val="22"/>
          <w:szCs w:val="22"/>
        </w:rPr>
        <w:t xml:space="preserve">PUSCH start and end point/slot </w:t>
      </w:r>
    </w:p>
    <w:p w14:paraId="15CEBD0C" w14:textId="77777777" w:rsidR="00996C9D" w:rsidRPr="00996C9D" w:rsidRDefault="00996C9D" w:rsidP="0022202A">
      <w:pPr>
        <w:pStyle w:val="afc"/>
        <w:numPr>
          <w:ilvl w:val="0"/>
          <w:numId w:val="13"/>
        </w:numPr>
        <w:spacing w:afterLines="50" w:after="120"/>
        <w:ind w:leftChars="0"/>
        <w:rPr>
          <w:sz w:val="22"/>
          <w:szCs w:val="22"/>
        </w:rPr>
      </w:pPr>
      <w:r w:rsidRPr="00996C9D">
        <w:rPr>
          <w:sz w:val="22"/>
          <w:szCs w:val="22"/>
        </w:rPr>
        <w:t>Extended fields to indicate multiple blanked OSs</w:t>
      </w:r>
    </w:p>
    <w:p w14:paraId="37372ADC" w14:textId="77777777" w:rsidR="00996C9D" w:rsidRPr="00996C9D" w:rsidRDefault="00996C9D" w:rsidP="0022202A">
      <w:pPr>
        <w:pStyle w:val="afc"/>
        <w:numPr>
          <w:ilvl w:val="0"/>
          <w:numId w:val="13"/>
        </w:numPr>
        <w:spacing w:afterLines="50" w:after="120"/>
        <w:ind w:leftChars="0"/>
        <w:rPr>
          <w:sz w:val="22"/>
          <w:szCs w:val="22"/>
        </w:rPr>
      </w:pPr>
      <w:r w:rsidRPr="00996C9D">
        <w:rPr>
          <w:sz w:val="22"/>
          <w:szCs w:val="22"/>
        </w:rPr>
        <w:t>Resource configuration index</w:t>
      </w:r>
    </w:p>
    <w:p w14:paraId="5A7407EC" w14:textId="77777777" w:rsidR="00996C9D" w:rsidRPr="00996C9D" w:rsidRDefault="00996C9D" w:rsidP="0022202A">
      <w:pPr>
        <w:pStyle w:val="afc"/>
        <w:numPr>
          <w:ilvl w:val="0"/>
          <w:numId w:val="13"/>
        </w:numPr>
        <w:spacing w:afterLines="50" w:after="120"/>
        <w:ind w:leftChars="0"/>
        <w:rPr>
          <w:sz w:val="22"/>
          <w:szCs w:val="22"/>
        </w:rPr>
      </w:pPr>
      <w:r w:rsidRPr="00996C9D">
        <w:rPr>
          <w:sz w:val="22"/>
          <w:szCs w:val="22"/>
        </w:rPr>
        <w:t>Starting position of a transmitted PUSCH</w:t>
      </w:r>
    </w:p>
    <w:p w14:paraId="3060C5F2" w14:textId="77777777" w:rsidR="00996C9D" w:rsidRPr="00996C9D" w:rsidRDefault="00996C9D" w:rsidP="0022202A">
      <w:pPr>
        <w:pStyle w:val="afc"/>
        <w:numPr>
          <w:ilvl w:val="0"/>
          <w:numId w:val="13"/>
        </w:numPr>
        <w:spacing w:afterLines="50" w:after="120"/>
        <w:ind w:leftChars="0"/>
        <w:rPr>
          <w:sz w:val="22"/>
          <w:szCs w:val="22"/>
        </w:rPr>
      </w:pPr>
      <w:r w:rsidRPr="00996C9D">
        <w:rPr>
          <w:sz w:val="22"/>
          <w:szCs w:val="22"/>
        </w:rPr>
        <w:t xml:space="preserve">Transmission parameters (such as MCS, PMI, RI, SRI) </w:t>
      </w:r>
    </w:p>
    <w:p w14:paraId="0B96AD42" w14:textId="77777777" w:rsidR="00996C9D" w:rsidRPr="00996C9D" w:rsidRDefault="00996C9D" w:rsidP="0022202A">
      <w:pPr>
        <w:pStyle w:val="afc"/>
        <w:numPr>
          <w:ilvl w:val="0"/>
          <w:numId w:val="13"/>
        </w:numPr>
        <w:spacing w:afterLines="50" w:after="120"/>
        <w:ind w:leftChars="0"/>
        <w:rPr>
          <w:sz w:val="22"/>
          <w:szCs w:val="22"/>
        </w:rPr>
      </w:pPr>
      <w:r w:rsidRPr="00996C9D">
        <w:rPr>
          <w:sz w:val="22"/>
          <w:szCs w:val="22"/>
        </w:rPr>
        <w:t>CBGTI, if CBG based retransmission on configured grant resources is supported</w:t>
      </w:r>
    </w:p>
    <w:p w14:paraId="2E81765F" w14:textId="77777777" w:rsidR="00996C9D" w:rsidRPr="00996C9D" w:rsidRDefault="00996C9D" w:rsidP="0022202A">
      <w:pPr>
        <w:pStyle w:val="afc"/>
        <w:numPr>
          <w:ilvl w:val="0"/>
          <w:numId w:val="13"/>
        </w:numPr>
        <w:spacing w:afterLines="50" w:after="120"/>
        <w:ind w:leftChars="0"/>
        <w:rPr>
          <w:sz w:val="22"/>
          <w:szCs w:val="22"/>
        </w:rPr>
      </w:pPr>
      <w:r w:rsidRPr="00996C9D">
        <w:rPr>
          <w:sz w:val="22"/>
          <w:szCs w:val="22"/>
        </w:rPr>
        <w:t>LBT type/priority class</w:t>
      </w:r>
    </w:p>
    <w:p w14:paraId="37A6F999" w14:textId="77777777" w:rsidR="00996C9D" w:rsidRPr="00996C9D" w:rsidRDefault="00996C9D" w:rsidP="0022202A">
      <w:pPr>
        <w:pStyle w:val="afc"/>
        <w:numPr>
          <w:ilvl w:val="0"/>
          <w:numId w:val="13"/>
        </w:numPr>
        <w:spacing w:afterLines="50" w:after="120"/>
        <w:ind w:leftChars="0"/>
        <w:rPr>
          <w:sz w:val="22"/>
          <w:szCs w:val="22"/>
        </w:rPr>
      </w:pPr>
      <w:r w:rsidRPr="00996C9D">
        <w:rPr>
          <w:sz w:val="22"/>
          <w:szCs w:val="22"/>
        </w:rPr>
        <w:t>Information on upcoming CG PUSCH transmissions in subsequent slots</w:t>
      </w:r>
    </w:p>
    <w:p w14:paraId="1BC22951" w14:textId="3C2F2F4C" w:rsidR="00996C9D" w:rsidRDefault="00996C9D" w:rsidP="0022202A">
      <w:pPr>
        <w:pStyle w:val="afc"/>
        <w:numPr>
          <w:ilvl w:val="0"/>
          <w:numId w:val="13"/>
        </w:numPr>
        <w:spacing w:afterLines="50" w:after="120"/>
        <w:ind w:leftChars="0"/>
        <w:rPr>
          <w:sz w:val="22"/>
          <w:szCs w:val="22"/>
        </w:rPr>
      </w:pPr>
      <w:r w:rsidRPr="00996C9D">
        <w:rPr>
          <w:sz w:val="22"/>
          <w:szCs w:val="22"/>
        </w:rPr>
        <w:t>Details on UE initiated COT sharing with gNB</w:t>
      </w:r>
    </w:p>
    <w:p w14:paraId="7936492D" w14:textId="628E6B4E" w:rsidR="00A609ED" w:rsidRDefault="00A609ED" w:rsidP="00A609ED">
      <w:pPr>
        <w:spacing w:afterLines="50" w:after="120"/>
        <w:rPr>
          <w:sz w:val="22"/>
          <w:szCs w:val="22"/>
        </w:rPr>
      </w:pPr>
      <w:r>
        <w:rPr>
          <w:rFonts w:hint="eastAsia"/>
          <w:sz w:val="22"/>
          <w:szCs w:val="22"/>
        </w:rPr>
        <w:t>Regarding</w:t>
      </w:r>
      <w:r>
        <w:rPr>
          <w:sz w:val="22"/>
          <w:szCs w:val="22"/>
        </w:rPr>
        <w:t xml:space="preserve"> the </w:t>
      </w:r>
      <w:r w:rsidRPr="00A609ED">
        <w:rPr>
          <w:sz w:val="22"/>
          <w:szCs w:val="22"/>
        </w:rPr>
        <w:t>multiplexing of CG-UCI and PUSCH (including location of DMRS)</w:t>
      </w:r>
      <w:r>
        <w:rPr>
          <w:sz w:val="22"/>
          <w:szCs w:val="22"/>
        </w:rPr>
        <w:t>, following proposals have been raised.</w:t>
      </w:r>
    </w:p>
    <w:p w14:paraId="52F41C5D" w14:textId="3E8C6252" w:rsidR="00A609ED" w:rsidRPr="00A609ED" w:rsidRDefault="00A609ED" w:rsidP="00A609ED">
      <w:pPr>
        <w:pStyle w:val="afc"/>
        <w:numPr>
          <w:ilvl w:val="0"/>
          <w:numId w:val="17"/>
        </w:numPr>
        <w:spacing w:afterLines="50" w:after="120"/>
        <w:ind w:leftChars="0"/>
        <w:rPr>
          <w:sz w:val="22"/>
          <w:szCs w:val="22"/>
        </w:rPr>
      </w:pPr>
      <w:r w:rsidRPr="00A609ED">
        <w:rPr>
          <w:sz w:val="22"/>
          <w:szCs w:val="22"/>
        </w:rPr>
        <w:t>DMRS and CG-U</w:t>
      </w:r>
      <w:r>
        <w:rPr>
          <w:sz w:val="22"/>
          <w:szCs w:val="22"/>
        </w:rPr>
        <w:t>CI are transmitted on symbol after</w:t>
      </w:r>
      <w:r w:rsidRPr="00A609ED">
        <w:rPr>
          <w:sz w:val="22"/>
          <w:szCs w:val="22"/>
        </w:rPr>
        <w:t xml:space="preserve"> last allowed starting point</w:t>
      </w:r>
    </w:p>
    <w:p w14:paraId="79F0ED4E" w14:textId="77777777" w:rsidR="00A609ED" w:rsidRPr="00A609ED" w:rsidRDefault="00A609ED" w:rsidP="00A609ED">
      <w:pPr>
        <w:pStyle w:val="afc"/>
        <w:numPr>
          <w:ilvl w:val="0"/>
          <w:numId w:val="17"/>
        </w:numPr>
        <w:spacing w:afterLines="50" w:after="120"/>
        <w:ind w:leftChars="0"/>
        <w:rPr>
          <w:sz w:val="22"/>
          <w:szCs w:val="22"/>
        </w:rPr>
      </w:pPr>
      <w:r w:rsidRPr="00A609ED">
        <w:rPr>
          <w:sz w:val="22"/>
          <w:szCs w:val="22"/>
        </w:rPr>
        <w:t>CG-UCI mapped on first symbol after DMRS</w:t>
      </w:r>
    </w:p>
    <w:p w14:paraId="2ACCBB27" w14:textId="77777777" w:rsidR="00A609ED" w:rsidRPr="00A609ED" w:rsidRDefault="00A609ED" w:rsidP="00A609ED">
      <w:pPr>
        <w:pStyle w:val="afc"/>
        <w:numPr>
          <w:ilvl w:val="0"/>
          <w:numId w:val="17"/>
        </w:numPr>
        <w:spacing w:afterLines="50" w:after="120"/>
        <w:ind w:leftChars="0"/>
        <w:rPr>
          <w:sz w:val="22"/>
          <w:szCs w:val="22"/>
        </w:rPr>
      </w:pPr>
      <w:r w:rsidRPr="00A609ED">
        <w:rPr>
          <w:sz w:val="22"/>
          <w:szCs w:val="22"/>
        </w:rPr>
        <w:t>First symbol and last symbol are not used for DMRS/CG-UCI</w:t>
      </w:r>
    </w:p>
    <w:p w14:paraId="0F8F45BE" w14:textId="1E3F7445" w:rsidR="00A609ED" w:rsidRPr="00A609ED" w:rsidRDefault="00A609ED" w:rsidP="00A609ED">
      <w:pPr>
        <w:pStyle w:val="afc"/>
        <w:numPr>
          <w:ilvl w:val="0"/>
          <w:numId w:val="17"/>
        </w:numPr>
        <w:spacing w:afterLines="50" w:after="120"/>
        <w:ind w:leftChars="0"/>
        <w:rPr>
          <w:sz w:val="22"/>
          <w:szCs w:val="22"/>
        </w:rPr>
      </w:pPr>
      <w:r w:rsidRPr="00A609ED">
        <w:rPr>
          <w:sz w:val="22"/>
          <w:szCs w:val="22"/>
        </w:rPr>
        <w:t>UCI transmitted in every slot</w:t>
      </w:r>
    </w:p>
    <w:p w14:paraId="42408EA3" w14:textId="5BBF6622" w:rsidR="00996C9D" w:rsidRPr="00996C9D" w:rsidRDefault="00BE55B8" w:rsidP="00996C9D">
      <w:pPr>
        <w:spacing w:afterLines="50" w:after="120"/>
        <w:rPr>
          <w:sz w:val="22"/>
          <w:szCs w:val="22"/>
        </w:rPr>
      </w:pPr>
      <w:r>
        <w:rPr>
          <w:rFonts w:hint="eastAsia"/>
          <w:sz w:val="22"/>
          <w:szCs w:val="22"/>
        </w:rPr>
        <w:t xml:space="preserve">In this </w:t>
      </w:r>
      <w:r>
        <w:rPr>
          <w:sz w:val="22"/>
          <w:szCs w:val="22"/>
        </w:rPr>
        <w:t>sub-</w:t>
      </w:r>
      <w:r>
        <w:rPr>
          <w:rFonts w:hint="eastAsia"/>
          <w:sz w:val="22"/>
          <w:szCs w:val="22"/>
        </w:rPr>
        <w:t xml:space="preserve">section, </w:t>
      </w:r>
      <w:r>
        <w:rPr>
          <w:sz w:val="22"/>
          <w:szCs w:val="22"/>
        </w:rPr>
        <w:t>we discuss on CG-UCI design, including contents and multiplexing of CG-UCI bits to CG PUSCH.</w:t>
      </w:r>
    </w:p>
    <w:p w14:paraId="4B36E8E9" w14:textId="77777777" w:rsidR="00996C9D" w:rsidRPr="00BE55B8" w:rsidRDefault="00996C9D" w:rsidP="004D7B4A">
      <w:pPr>
        <w:spacing w:afterLines="50" w:after="120"/>
        <w:rPr>
          <w:sz w:val="22"/>
          <w:szCs w:val="22"/>
        </w:rPr>
      </w:pPr>
    </w:p>
    <w:p w14:paraId="1BDB78E9" w14:textId="50CA7208" w:rsidR="0088106D" w:rsidRDefault="00DC7718" w:rsidP="004D7B4A">
      <w:pPr>
        <w:spacing w:afterLines="50" w:after="120"/>
        <w:rPr>
          <w:sz w:val="22"/>
          <w:szCs w:val="22"/>
        </w:rPr>
      </w:pPr>
      <w:r>
        <w:rPr>
          <w:rFonts w:hint="eastAsia"/>
          <w:sz w:val="22"/>
          <w:szCs w:val="22"/>
        </w:rPr>
        <w:t xml:space="preserve">Regarding CG-UCI contents, </w:t>
      </w:r>
      <w:r>
        <w:rPr>
          <w:sz w:val="22"/>
          <w:szCs w:val="22"/>
        </w:rPr>
        <w:t xml:space="preserve">HARQ ID, NDI, RV and duration information are already agreed. The duration information can be represented by </w:t>
      </w:r>
      <w:r w:rsidR="00832778">
        <w:rPr>
          <w:sz w:val="22"/>
          <w:szCs w:val="22"/>
        </w:rPr>
        <w:t>the number of symbols that the gNB is allowed to transmit in UE initiated COT. The number of symbols for both starting offset and duration would be necessary since UE may or may not perform CG PUSCH transmission in subsequent slots.</w:t>
      </w:r>
    </w:p>
    <w:p w14:paraId="691BE8A8" w14:textId="3C62BD43" w:rsidR="006240C7" w:rsidRDefault="00832778" w:rsidP="004D7B4A">
      <w:pPr>
        <w:spacing w:afterLines="50" w:after="120"/>
        <w:rPr>
          <w:sz w:val="22"/>
          <w:szCs w:val="22"/>
        </w:rPr>
      </w:pPr>
      <w:r>
        <w:rPr>
          <w:rFonts w:hint="eastAsia"/>
          <w:sz w:val="22"/>
          <w:szCs w:val="22"/>
        </w:rPr>
        <w:t>Additionally, CRC, LBT priority class and CBGTI</w:t>
      </w:r>
      <w:r>
        <w:rPr>
          <w:sz w:val="22"/>
          <w:szCs w:val="22"/>
        </w:rPr>
        <w:t xml:space="preserve"> (if CBG based retransmission on configured grant resources is supported) should be included in CG-UCI. </w:t>
      </w:r>
    </w:p>
    <w:p w14:paraId="69075C51" w14:textId="754916AC" w:rsidR="00832778" w:rsidRDefault="00832778" w:rsidP="00832778">
      <w:pPr>
        <w:spacing w:afterLines="50" w:after="120"/>
        <w:rPr>
          <w:b/>
          <w:sz w:val="22"/>
          <w:szCs w:val="22"/>
        </w:rPr>
      </w:pPr>
      <w:r w:rsidRPr="00165389">
        <w:rPr>
          <w:rFonts w:hint="eastAsia"/>
          <w:b/>
          <w:sz w:val="22"/>
          <w:szCs w:val="22"/>
          <w:u w:val="single"/>
        </w:rPr>
        <w:t xml:space="preserve">Proposal </w:t>
      </w:r>
      <w:r>
        <w:rPr>
          <w:rFonts w:hint="eastAsia"/>
          <w:b/>
          <w:sz w:val="22"/>
          <w:szCs w:val="22"/>
          <w:u w:val="single"/>
        </w:rPr>
        <w:t>4</w:t>
      </w:r>
      <w:r>
        <w:rPr>
          <w:rFonts w:hint="eastAsia"/>
          <w:b/>
          <w:sz w:val="22"/>
          <w:szCs w:val="22"/>
        </w:rPr>
        <w:t>: Following contents are included in CG-UCI in addition to HARQ ID, NDI and RV.</w:t>
      </w:r>
    </w:p>
    <w:p w14:paraId="0FF7AEF6" w14:textId="7D101D8C" w:rsidR="00832778" w:rsidRDefault="00832778" w:rsidP="00832778">
      <w:pPr>
        <w:pStyle w:val="afc"/>
        <w:numPr>
          <w:ilvl w:val="0"/>
          <w:numId w:val="18"/>
        </w:numPr>
        <w:spacing w:afterLines="50" w:after="120"/>
        <w:ind w:leftChars="0"/>
        <w:rPr>
          <w:b/>
          <w:sz w:val="22"/>
          <w:szCs w:val="22"/>
        </w:rPr>
      </w:pPr>
      <w:r>
        <w:rPr>
          <w:rFonts w:hint="eastAsia"/>
          <w:b/>
          <w:sz w:val="22"/>
          <w:szCs w:val="22"/>
        </w:rPr>
        <w:t>The starting offset and duration of resources that the gNB is allowed to transmit in UE initiated COT</w:t>
      </w:r>
    </w:p>
    <w:p w14:paraId="6E4A8A0E" w14:textId="7CCB6176" w:rsidR="00832778" w:rsidRDefault="00832778" w:rsidP="00832778">
      <w:pPr>
        <w:pStyle w:val="afc"/>
        <w:numPr>
          <w:ilvl w:val="0"/>
          <w:numId w:val="18"/>
        </w:numPr>
        <w:spacing w:afterLines="50" w:after="120"/>
        <w:ind w:leftChars="0"/>
        <w:rPr>
          <w:b/>
          <w:sz w:val="22"/>
          <w:szCs w:val="22"/>
        </w:rPr>
      </w:pPr>
      <w:r>
        <w:rPr>
          <w:b/>
          <w:sz w:val="22"/>
          <w:szCs w:val="22"/>
        </w:rPr>
        <w:t>CRC</w:t>
      </w:r>
    </w:p>
    <w:p w14:paraId="2166F211" w14:textId="42A7AA64" w:rsidR="00832778" w:rsidRDefault="00832778" w:rsidP="00832778">
      <w:pPr>
        <w:pStyle w:val="afc"/>
        <w:numPr>
          <w:ilvl w:val="0"/>
          <w:numId w:val="18"/>
        </w:numPr>
        <w:spacing w:afterLines="50" w:after="120"/>
        <w:ind w:leftChars="0"/>
        <w:rPr>
          <w:b/>
          <w:sz w:val="22"/>
          <w:szCs w:val="22"/>
        </w:rPr>
      </w:pPr>
      <w:r>
        <w:rPr>
          <w:b/>
          <w:sz w:val="22"/>
          <w:szCs w:val="22"/>
        </w:rPr>
        <w:t>LBT priority class</w:t>
      </w:r>
    </w:p>
    <w:p w14:paraId="35408DE7" w14:textId="07940675" w:rsidR="00832778" w:rsidRPr="00832778" w:rsidRDefault="00832778" w:rsidP="00832778">
      <w:pPr>
        <w:pStyle w:val="afc"/>
        <w:numPr>
          <w:ilvl w:val="0"/>
          <w:numId w:val="18"/>
        </w:numPr>
        <w:spacing w:afterLines="50" w:after="120"/>
        <w:ind w:leftChars="0"/>
        <w:rPr>
          <w:b/>
          <w:sz w:val="22"/>
          <w:szCs w:val="22"/>
        </w:rPr>
      </w:pPr>
      <w:r>
        <w:rPr>
          <w:b/>
          <w:sz w:val="22"/>
          <w:szCs w:val="22"/>
        </w:rPr>
        <w:t>CBGTI (if CBG based retransmission on configured grant resources is supported)</w:t>
      </w:r>
    </w:p>
    <w:p w14:paraId="1EB15AE8" w14:textId="0ADACF0D" w:rsidR="004A46E6" w:rsidRDefault="004A46E6" w:rsidP="005C7976">
      <w:pPr>
        <w:spacing w:afterLines="50" w:after="120"/>
        <w:rPr>
          <w:sz w:val="22"/>
          <w:szCs w:val="22"/>
        </w:rPr>
      </w:pPr>
    </w:p>
    <w:p w14:paraId="0745ED48" w14:textId="213353FF" w:rsidR="00832778" w:rsidRDefault="00832778" w:rsidP="005C7976">
      <w:pPr>
        <w:spacing w:afterLines="50" w:after="120"/>
        <w:rPr>
          <w:sz w:val="22"/>
          <w:szCs w:val="22"/>
        </w:rPr>
      </w:pPr>
      <w:r>
        <w:rPr>
          <w:rFonts w:hint="eastAsia"/>
          <w:sz w:val="22"/>
          <w:szCs w:val="22"/>
        </w:rPr>
        <w:t xml:space="preserve">Regarding the multiplexing of CG-UCI to </w:t>
      </w:r>
      <w:r>
        <w:rPr>
          <w:sz w:val="22"/>
          <w:szCs w:val="22"/>
        </w:rPr>
        <w:t xml:space="preserve">CG </w:t>
      </w:r>
      <w:r>
        <w:rPr>
          <w:rFonts w:hint="eastAsia"/>
          <w:sz w:val="22"/>
          <w:szCs w:val="22"/>
        </w:rPr>
        <w:t>PUSCH</w:t>
      </w:r>
      <w:r>
        <w:rPr>
          <w:sz w:val="22"/>
          <w:szCs w:val="22"/>
        </w:rPr>
        <w:t>, we think that unless significant issue is identified, Rel-15 multiplexing rules used for HARQ-ACK UCI can be applied.</w:t>
      </w:r>
    </w:p>
    <w:p w14:paraId="2F06D4A5" w14:textId="3A68428B" w:rsidR="00832778" w:rsidRDefault="00832778" w:rsidP="00832778">
      <w:pPr>
        <w:spacing w:afterLines="50" w:after="120"/>
        <w:rPr>
          <w:b/>
          <w:sz w:val="22"/>
          <w:szCs w:val="22"/>
        </w:rPr>
      </w:pPr>
      <w:r w:rsidRPr="00165389">
        <w:rPr>
          <w:rFonts w:hint="eastAsia"/>
          <w:b/>
          <w:sz w:val="22"/>
          <w:szCs w:val="22"/>
          <w:u w:val="single"/>
        </w:rPr>
        <w:t xml:space="preserve">Proposal </w:t>
      </w:r>
      <w:r>
        <w:rPr>
          <w:rFonts w:hint="eastAsia"/>
          <w:b/>
          <w:sz w:val="22"/>
          <w:szCs w:val="22"/>
          <w:u w:val="single"/>
        </w:rPr>
        <w:t>5</w:t>
      </w:r>
      <w:r>
        <w:rPr>
          <w:rFonts w:hint="eastAsia"/>
          <w:b/>
          <w:sz w:val="22"/>
          <w:szCs w:val="22"/>
        </w:rPr>
        <w:t xml:space="preserve">: </w:t>
      </w:r>
      <w:r w:rsidRPr="00832778">
        <w:rPr>
          <w:b/>
          <w:sz w:val="22"/>
          <w:szCs w:val="22"/>
        </w:rPr>
        <w:t xml:space="preserve">Rel-15 multiplexing rules used for HARQ-ACK UCI </w:t>
      </w:r>
      <w:r>
        <w:rPr>
          <w:b/>
          <w:sz w:val="22"/>
          <w:szCs w:val="22"/>
        </w:rPr>
        <w:t>are</w:t>
      </w:r>
      <w:r w:rsidRPr="00832778">
        <w:rPr>
          <w:b/>
          <w:sz w:val="22"/>
          <w:szCs w:val="22"/>
        </w:rPr>
        <w:t xml:space="preserve"> applied to multiplexing of CG-UCI to CG-PUSCH</w:t>
      </w:r>
      <w:r>
        <w:rPr>
          <w:rFonts w:hint="eastAsia"/>
          <w:b/>
          <w:sz w:val="22"/>
          <w:szCs w:val="22"/>
        </w:rPr>
        <w:t>.</w:t>
      </w:r>
    </w:p>
    <w:p w14:paraId="492A1C5A" w14:textId="77777777" w:rsidR="00832778" w:rsidRPr="00832778" w:rsidRDefault="00832778" w:rsidP="005C7976">
      <w:pPr>
        <w:spacing w:afterLines="50" w:after="120"/>
        <w:rPr>
          <w:sz w:val="22"/>
          <w:szCs w:val="22"/>
        </w:rPr>
      </w:pPr>
    </w:p>
    <w:p w14:paraId="0B7CFEF4" w14:textId="66691188" w:rsidR="00EC7A8B" w:rsidRPr="00832778" w:rsidRDefault="00EC7A8B" w:rsidP="005C7976">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D706E9D"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D90DCB">
        <w:rPr>
          <w:rFonts w:eastAsia="ＭＳ 明朝"/>
          <w:sz w:val="22"/>
          <w:szCs w:val="22"/>
          <w:lang w:val="en-US"/>
        </w:rPr>
        <w:t xml:space="preserve">the potential </w:t>
      </w:r>
      <w:r w:rsidR="00996C9D">
        <w:rPr>
          <w:rFonts w:eastAsia="ＭＳ 明朝"/>
          <w:sz w:val="22"/>
          <w:szCs w:val="22"/>
          <w:lang w:val="en-US"/>
        </w:rPr>
        <w:t>configured grant</w:t>
      </w:r>
      <w:r w:rsidR="00D90DCB">
        <w:rPr>
          <w:rFonts w:eastAsia="ＭＳ 明朝"/>
          <w:sz w:val="22"/>
          <w:szCs w:val="22"/>
          <w:lang w:val="en-US"/>
        </w:rPr>
        <w:t xml:space="preserve"> enhancements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C57EC5">
        <w:rPr>
          <w:rFonts w:eastAsia="ＭＳ 明朝"/>
          <w:sz w:val="22"/>
          <w:szCs w:val="22"/>
          <w:lang w:val="en-US"/>
        </w:rPr>
        <w:t xml:space="preserve"> and observations</w:t>
      </w:r>
      <w:r w:rsidR="00E15F38">
        <w:rPr>
          <w:rFonts w:eastAsia="ＭＳ 明朝" w:hint="eastAsia"/>
          <w:sz w:val="22"/>
          <w:szCs w:val="22"/>
          <w:lang w:val="en-US"/>
        </w:rPr>
        <w:t>.</w:t>
      </w:r>
    </w:p>
    <w:p w14:paraId="708D20A7" w14:textId="77777777" w:rsidR="00C57EC5" w:rsidRPr="00165389" w:rsidRDefault="00C57EC5" w:rsidP="00C57EC5">
      <w:pPr>
        <w:spacing w:afterLines="50" w:after="120"/>
        <w:rPr>
          <w:b/>
          <w:sz w:val="22"/>
          <w:szCs w:val="22"/>
        </w:rPr>
      </w:pPr>
      <w:r w:rsidRPr="00165389">
        <w:rPr>
          <w:rFonts w:hint="eastAsia"/>
          <w:b/>
          <w:sz w:val="22"/>
          <w:szCs w:val="22"/>
          <w:u w:val="single"/>
        </w:rPr>
        <w:t>Proposal 1</w:t>
      </w:r>
      <w:r w:rsidRPr="00165389">
        <w:rPr>
          <w:rFonts w:hint="eastAsia"/>
          <w:b/>
          <w:sz w:val="22"/>
          <w:szCs w:val="22"/>
        </w:rPr>
        <w:t>: The size of DFI is same as the size of one of DCI formats monitored by NR-U UE.</w:t>
      </w:r>
    </w:p>
    <w:p w14:paraId="712AA239" w14:textId="77777777" w:rsidR="00C57EC5" w:rsidRPr="00165389" w:rsidRDefault="00C57EC5" w:rsidP="00C57EC5">
      <w:pPr>
        <w:spacing w:afterLines="50" w:after="120"/>
        <w:rPr>
          <w:b/>
          <w:sz w:val="22"/>
          <w:szCs w:val="22"/>
        </w:rPr>
      </w:pPr>
      <w:r w:rsidRPr="00165389">
        <w:rPr>
          <w:rFonts w:hint="eastAsia"/>
          <w:b/>
          <w:sz w:val="22"/>
          <w:szCs w:val="22"/>
          <w:u w:val="single"/>
        </w:rPr>
        <w:t xml:space="preserve">Proposal </w:t>
      </w:r>
      <w:r>
        <w:rPr>
          <w:b/>
          <w:sz w:val="22"/>
          <w:szCs w:val="22"/>
          <w:u w:val="single"/>
        </w:rPr>
        <w:t>2</w:t>
      </w:r>
      <w:r>
        <w:rPr>
          <w:rFonts w:hint="eastAsia"/>
          <w:b/>
          <w:sz w:val="22"/>
          <w:szCs w:val="22"/>
        </w:rPr>
        <w:t xml:space="preserve">: The DFI includes bitmap for explicit HARQ-ACK feedback </w:t>
      </w:r>
      <w:r>
        <w:rPr>
          <w:b/>
          <w:sz w:val="22"/>
          <w:szCs w:val="22"/>
        </w:rPr>
        <w:t>for all HARQ processes</w:t>
      </w:r>
      <w:r w:rsidRPr="00165389">
        <w:rPr>
          <w:rFonts w:hint="eastAsia"/>
          <w:b/>
          <w:sz w:val="22"/>
          <w:szCs w:val="22"/>
        </w:rPr>
        <w:t>.</w:t>
      </w:r>
    </w:p>
    <w:p w14:paraId="08D818CA" w14:textId="77777777" w:rsidR="00C57EC5" w:rsidRDefault="00C57EC5" w:rsidP="00C57EC5">
      <w:pPr>
        <w:spacing w:afterLines="50" w:after="120"/>
        <w:rPr>
          <w:b/>
          <w:sz w:val="22"/>
          <w:szCs w:val="22"/>
        </w:rPr>
      </w:pPr>
      <w:r>
        <w:rPr>
          <w:b/>
          <w:sz w:val="22"/>
          <w:szCs w:val="22"/>
          <w:u w:val="single"/>
        </w:rPr>
        <w:t>Observation</w:t>
      </w:r>
      <w:r w:rsidRPr="00165389">
        <w:rPr>
          <w:rFonts w:hint="eastAsia"/>
          <w:b/>
          <w:sz w:val="22"/>
          <w:szCs w:val="22"/>
          <w:u w:val="single"/>
        </w:rPr>
        <w:t xml:space="preserve"> </w:t>
      </w:r>
      <w:r>
        <w:rPr>
          <w:b/>
          <w:sz w:val="22"/>
          <w:szCs w:val="22"/>
          <w:u w:val="single"/>
        </w:rPr>
        <w:t>1</w:t>
      </w:r>
      <w:r>
        <w:rPr>
          <w:rFonts w:hint="eastAsia"/>
          <w:b/>
          <w:sz w:val="22"/>
          <w:szCs w:val="22"/>
        </w:rPr>
        <w:t xml:space="preserve">: </w:t>
      </w:r>
      <w:r>
        <w:rPr>
          <w:b/>
          <w:sz w:val="22"/>
          <w:szCs w:val="22"/>
        </w:rPr>
        <w:t>The inclusion of transmission parameters (such as MCS, RI, PMI, RA, SRI) in the DFI would not be essential.</w:t>
      </w:r>
    </w:p>
    <w:p w14:paraId="653BAA7D" w14:textId="77777777" w:rsidR="00C57EC5" w:rsidRPr="00FB3CB7" w:rsidRDefault="00C57EC5" w:rsidP="00C57EC5">
      <w:pPr>
        <w:spacing w:afterLines="50" w:after="120"/>
        <w:rPr>
          <w:b/>
          <w:sz w:val="22"/>
          <w:szCs w:val="22"/>
        </w:rPr>
      </w:pPr>
      <w:r w:rsidRPr="00FB3CB7">
        <w:rPr>
          <w:b/>
          <w:sz w:val="22"/>
          <w:szCs w:val="22"/>
          <w:u w:val="single"/>
        </w:rPr>
        <w:t>Observation 2</w:t>
      </w:r>
      <w:r>
        <w:rPr>
          <w:b/>
          <w:sz w:val="22"/>
          <w:szCs w:val="22"/>
        </w:rPr>
        <w:t>: CBG level HARQ-ACK feedback information in the DFI would be beneficial.</w:t>
      </w:r>
    </w:p>
    <w:p w14:paraId="4D93C1F8" w14:textId="77777777" w:rsidR="00C57EC5" w:rsidRPr="00FB3CB7" w:rsidRDefault="00C57EC5" w:rsidP="00C57EC5">
      <w:pPr>
        <w:spacing w:afterLines="50" w:after="120"/>
        <w:rPr>
          <w:b/>
          <w:sz w:val="22"/>
          <w:szCs w:val="22"/>
        </w:rPr>
      </w:pPr>
      <w:r w:rsidRPr="00FB3CB7">
        <w:rPr>
          <w:b/>
          <w:sz w:val="22"/>
          <w:szCs w:val="22"/>
          <w:u w:val="single"/>
        </w:rPr>
        <w:t xml:space="preserve">Observation </w:t>
      </w:r>
      <w:r>
        <w:rPr>
          <w:b/>
          <w:sz w:val="22"/>
          <w:szCs w:val="22"/>
          <w:u w:val="single"/>
        </w:rPr>
        <w:t>3</w:t>
      </w:r>
      <w:r>
        <w:rPr>
          <w:b/>
          <w:sz w:val="22"/>
          <w:szCs w:val="22"/>
        </w:rPr>
        <w:t xml:space="preserve"> Group-common RNTI for the DFI would be beneficial.</w:t>
      </w:r>
    </w:p>
    <w:p w14:paraId="7718B22D" w14:textId="77777777" w:rsidR="00C57EC5" w:rsidRPr="00165389" w:rsidRDefault="00C57EC5" w:rsidP="00C57EC5">
      <w:pPr>
        <w:spacing w:afterLines="50" w:after="120"/>
        <w:rPr>
          <w:b/>
          <w:sz w:val="22"/>
          <w:szCs w:val="22"/>
        </w:rPr>
      </w:pPr>
      <w:r w:rsidRPr="00165389">
        <w:rPr>
          <w:rFonts w:hint="eastAsia"/>
          <w:b/>
          <w:sz w:val="22"/>
          <w:szCs w:val="22"/>
          <w:u w:val="single"/>
        </w:rPr>
        <w:t xml:space="preserve">Proposal </w:t>
      </w:r>
      <w:r>
        <w:rPr>
          <w:rFonts w:hint="eastAsia"/>
          <w:b/>
          <w:sz w:val="22"/>
          <w:szCs w:val="22"/>
          <w:u w:val="single"/>
        </w:rPr>
        <w:t>3</w:t>
      </w:r>
      <w:r w:rsidRPr="00165389">
        <w:rPr>
          <w:rFonts w:hint="eastAsia"/>
          <w:b/>
          <w:sz w:val="22"/>
          <w:szCs w:val="22"/>
        </w:rPr>
        <w:t xml:space="preserve">: The </w:t>
      </w:r>
      <w:r>
        <w:rPr>
          <w:b/>
          <w:sz w:val="22"/>
          <w:szCs w:val="22"/>
        </w:rPr>
        <w:t>minimum time gap between PUSCH and DFI is configured to UE</w:t>
      </w:r>
      <w:r w:rsidRPr="00165389">
        <w:rPr>
          <w:rFonts w:hint="eastAsia"/>
          <w:b/>
          <w:sz w:val="22"/>
          <w:szCs w:val="22"/>
        </w:rPr>
        <w:t>.</w:t>
      </w:r>
    </w:p>
    <w:p w14:paraId="64296050" w14:textId="77777777" w:rsidR="00C57EC5" w:rsidRDefault="00C57EC5" w:rsidP="00C57EC5">
      <w:pPr>
        <w:spacing w:afterLines="50" w:after="120"/>
        <w:rPr>
          <w:b/>
          <w:sz w:val="22"/>
          <w:szCs w:val="22"/>
        </w:rPr>
      </w:pPr>
      <w:r w:rsidRPr="00165389">
        <w:rPr>
          <w:rFonts w:hint="eastAsia"/>
          <w:b/>
          <w:sz w:val="22"/>
          <w:szCs w:val="22"/>
          <w:u w:val="single"/>
        </w:rPr>
        <w:t xml:space="preserve">Proposal </w:t>
      </w:r>
      <w:r>
        <w:rPr>
          <w:rFonts w:hint="eastAsia"/>
          <w:b/>
          <w:sz w:val="22"/>
          <w:szCs w:val="22"/>
          <w:u w:val="single"/>
        </w:rPr>
        <w:t>4</w:t>
      </w:r>
      <w:r>
        <w:rPr>
          <w:rFonts w:hint="eastAsia"/>
          <w:b/>
          <w:sz w:val="22"/>
          <w:szCs w:val="22"/>
        </w:rPr>
        <w:t>: Following contents are included in CG-UCI in addition to HARQ ID, NDI and RV.</w:t>
      </w:r>
    </w:p>
    <w:p w14:paraId="2260C909" w14:textId="77777777" w:rsidR="00C57EC5" w:rsidRDefault="00C57EC5" w:rsidP="00C57EC5">
      <w:pPr>
        <w:pStyle w:val="afc"/>
        <w:numPr>
          <w:ilvl w:val="0"/>
          <w:numId w:val="18"/>
        </w:numPr>
        <w:spacing w:afterLines="50" w:after="120"/>
        <w:ind w:leftChars="0"/>
        <w:rPr>
          <w:b/>
          <w:sz w:val="22"/>
          <w:szCs w:val="22"/>
        </w:rPr>
      </w:pPr>
      <w:r>
        <w:rPr>
          <w:rFonts w:hint="eastAsia"/>
          <w:b/>
          <w:sz w:val="22"/>
          <w:szCs w:val="22"/>
        </w:rPr>
        <w:t>The starting offset and duration of resources that the gNB is allowed to transmit in UE initiated COT</w:t>
      </w:r>
    </w:p>
    <w:p w14:paraId="760D2E4A" w14:textId="77777777" w:rsidR="00C57EC5" w:rsidRDefault="00C57EC5" w:rsidP="00C57EC5">
      <w:pPr>
        <w:pStyle w:val="afc"/>
        <w:numPr>
          <w:ilvl w:val="0"/>
          <w:numId w:val="18"/>
        </w:numPr>
        <w:spacing w:afterLines="50" w:after="120"/>
        <w:ind w:leftChars="0"/>
        <w:rPr>
          <w:b/>
          <w:sz w:val="22"/>
          <w:szCs w:val="22"/>
        </w:rPr>
      </w:pPr>
      <w:r>
        <w:rPr>
          <w:b/>
          <w:sz w:val="22"/>
          <w:szCs w:val="22"/>
        </w:rPr>
        <w:t>CRC</w:t>
      </w:r>
    </w:p>
    <w:p w14:paraId="72B5CCC8" w14:textId="77777777" w:rsidR="00C57EC5" w:rsidRDefault="00C57EC5" w:rsidP="00C57EC5">
      <w:pPr>
        <w:pStyle w:val="afc"/>
        <w:numPr>
          <w:ilvl w:val="0"/>
          <w:numId w:val="18"/>
        </w:numPr>
        <w:spacing w:afterLines="50" w:after="120"/>
        <w:ind w:leftChars="0"/>
        <w:rPr>
          <w:b/>
          <w:sz w:val="22"/>
          <w:szCs w:val="22"/>
        </w:rPr>
      </w:pPr>
      <w:r>
        <w:rPr>
          <w:b/>
          <w:sz w:val="22"/>
          <w:szCs w:val="22"/>
        </w:rPr>
        <w:t>LBT priority class</w:t>
      </w:r>
    </w:p>
    <w:p w14:paraId="437E1742" w14:textId="77777777" w:rsidR="00C57EC5" w:rsidRPr="00832778" w:rsidRDefault="00C57EC5" w:rsidP="00C57EC5">
      <w:pPr>
        <w:pStyle w:val="afc"/>
        <w:numPr>
          <w:ilvl w:val="0"/>
          <w:numId w:val="18"/>
        </w:numPr>
        <w:spacing w:afterLines="50" w:after="120"/>
        <w:ind w:leftChars="0"/>
        <w:rPr>
          <w:b/>
          <w:sz w:val="22"/>
          <w:szCs w:val="22"/>
        </w:rPr>
      </w:pPr>
      <w:r>
        <w:rPr>
          <w:b/>
          <w:sz w:val="22"/>
          <w:szCs w:val="22"/>
        </w:rPr>
        <w:t>CBGTI (if CBG based retransmission on configured grant resources is supported)</w:t>
      </w:r>
    </w:p>
    <w:p w14:paraId="33FF901C" w14:textId="77777777" w:rsidR="00C57EC5" w:rsidRPr="00C57EC5" w:rsidRDefault="00C57EC5" w:rsidP="00C57EC5">
      <w:pPr>
        <w:spacing w:afterLines="50" w:after="120"/>
        <w:rPr>
          <w:b/>
          <w:sz w:val="22"/>
          <w:szCs w:val="22"/>
        </w:rPr>
      </w:pPr>
      <w:r w:rsidRPr="00C57EC5">
        <w:rPr>
          <w:rFonts w:hint="eastAsia"/>
          <w:b/>
          <w:sz w:val="22"/>
          <w:szCs w:val="22"/>
          <w:u w:val="single"/>
        </w:rPr>
        <w:t>Proposal 5</w:t>
      </w:r>
      <w:r w:rsidRPr="00C57EC5">
        <w:rPr>
          <w:rFonts w:hint="eastAsia"/>
          <w:b/>
          <w:sz w:val="22"/>
          <w:szCs w:val="22"/>
        </w:rPr>
        <w:t xml:space="preserve">: </w:t>
      </w:r>
      <w:r w:rsidRPr="00C57EC5">
        <w:rPr>
          <w:b/>
          <w:sz w:val="22"/>
          <w:szCs w:val="22"/>
        </w:rPr>
        <w:t>Rel-15 multiplexing rules used for HARQ-ACK UCI are applied to multiplexing of CG-UCI to CG-PUSCH</w:t>
      </w:r>
      <w:r w:rsidRPr="00C57EC5">
        <w:rPr>
          <w:rFonts w:hint="eastAsia"/>
          <w:b/>
          <w:sz w:val="22"/>
          <w:szCs w:val="22"/>
        </w:rPr>
        <w:t>.</w:t>
      </w:r>
    </w:p>
    <w:p w14:paraId="6F6BFE90" w14:textId="77777777" w:rsidR="00F3409F" w:rsidRPr="00EC7A8B" w:rsidRDefault="00F3409F"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7041CB3" w14:textId="77777777" w:rsidR="007A31F8" w:rsidRDefault="007A31F8" w:rsidP="007A31F8">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RAN1#97, </w:t>
      </w:r>
      <w:r w:rsidRPr="00D21CF6">
        <w:rPr>
          <w:rFonts w:eastAsia="ＭＳ 明朝"/>
          <w:sz w:val="22"/>
        </w:rPr>
        <w:t>RAN1 Chairman’s Notes</w:t>
      </w:r>
      <w:r>
        <w:rPr>
          <w:rFonts w:eastAsia="ＭＳ 明朝"/>
          <w:sz w:val="22"/>
        </w:rPr>
        <w:t>, May 2019.</w:t>
      </w:r>
    </w:p>
    <w:p w14:paraId="42AE10F4" w14:textId="122543F5" w:rsidR="00D27C88" w:rsidRDefault="007A31F8" w:rsidP="007A31F8">
      <w:pPr>
        <w:pStyle w:val="afc"/>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3AACC60D" w14:textId="72AE0B9D" w:rsidR="00532E4F" w:rsidRPr="007A31F8" w:rsidRDefault="00532E4F" w:rsidP="00532E4F">
      <w:pPr>
        <w:pStyle w:val="afc"/>
        <w:numPr>
          <w:ilvl w:val="0"/>
          <w:numId w:val="4"/>
        </w:numPr>
        <w:spacing w:afterLines="50" w:after="120"/>
        <w:ind w:leftChars="0"/>
        <w:jc w:val="both"/>
        <w:rPr>
          <w:rFonts w:eastAsia="ＭＳ 明朝"/>
          <w:sz w:val="22"/>
        </w:rPr>
      </w:pPr>
      <w:r>
        <w:rPr>
          <w:rFonts w:eastAsia="ＭＳ 明朝"/>
          <w:sz w:val="22"/>
        </w:rPr>
        <w:t>R1-1907814, vivo, “</w:t>
      </w:r>
      <w:r w:rsidRPr="00532E4F">
        <w:rPr>
          <w:rFonts w:eastAsia="ＭＳ 明朝"/>
          <w:sz w:val="22"/>
        </w:rPr>
        <w:t>Outcome of offline discussion on Configured grant enhancement</w:t>
      </w:r>
      <w:r>
        <w:rPr>
          <w:rFonts w:eastAsia="ＭＳ 明朝"/>
          <w:sz w:val="22"/>
        </w:rPr>
        <w:t>,” May 2019.</w:t>
      </w:r>
    </w:p>
    <w:sectPr w:rsidR="00532E4F" w:rsidRPr="007A31F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7D53C" w14:textId="77777777" w:rsidR="006D4BE3" w:rsidRDefault="006D4BE3">
      <w:r>
        <w:separator/>
      </w:r>
    </w:p>
  </w:endnote>
  <w:endnote w:type="continuationSeparator" w:id="0">
    <w:p w14:paraId="29E994E0" w14:textId="77777777" w:rsidR="006D4BE3" w:rsidRDefault="006D4BE3">
      <w:r>
        <w:continuationSeparator/>
      </w:r>
    </w:p>
  </w:endnote>
  <w:endnote w:type="continuationNotice" w:id="1">
    <w:p w14:paraId="23F92B1E" w14:textId="77777777" w:rsidR="006D4BE3" w:rsidRDefault="006D4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78B158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30A1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30A1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972F4" w14:textId="77777777" w:rsidR="006D4BE3" w:rsidRDefault="006D4BE3">
      <w:r>
        <w:separator/>
      </w:r>
    </w:p>
  </w:footnote>
  <w:footnote w:type="continuationSeparator" w:id="0">
    <w:p w14:paraId="3C9FBE7F" w14:textId="77777777" w:rsidR="006D4BE3" w:rsidRDefault="006D4BE3">
      <w:r>
        <w:continuationSeparator/>
      </w:r>
    </w:p>
  </w:footnote>
  <w:footnote w:type="continuationNotice" w:id="1">
    <w:p w14:paraId="7B131CAC" w14:textId="77777777" w:rsidR="006D4BE3" w:rsidRDefault="006D4BE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A52BF3"/>
    <w:multiLevelType w:val="hybridMultilevel"/>
    <w:tmpl w:val="9AB45F0A"/>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00176A"/>
    <w:multiLevelType w:val="hybridMultilevel"/>
    <w:tmpl w:val="03341C56"/>
    <w:lvl w:ilvl="0" w:tplc="555ACA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171450"/>
    <w:multiLevelType w:val="hybridMultilevel"/>
    <w:tmpl w:val="E94CC188"/>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FC65B4A"/>
    <w:multiLevelType w:val="hybridMultilevel"/>
    <w:tmpl w:val="CD48BC6E"/>
    <w:lvl w:ilvl="0" w:tplc="1ED088B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3"/>
  </w:num>
  <w:num w:numId="5">
    <w:abstractNumId w:val="17"/>
  </w:num>
  <w:num w:numId="6">
    <w:abstractNumId w:val="8"/>
  </w:num>
  <w:num w:numId="7">
    <w:abstractNumId w:val="1"/>
  </w:num>
  <w:num w:numId="8">
    <w:abstractNumId w:val="6"/>
  </w:num>
  <w:num w:numId="9">
    <w:abstractNumId w:val="4"/>
  </w:num>
  <w:num w:numId="10">
    <w:abstractNumId w:val="10"/>
  </w:num>
  <w:num w:numId="11">
    <w:abstractNumId w:val="5"/>
  </w:num>
  <w:num w:numId="12">
    <w:abstractNumId w:val="2"/>
  </w:num>
  <w:num w:numId="13">
    <w:abstractNumId w:val="15"/>
  </w:num>
  <w:num w:numId="14">
    <w:abstractNumId w:val="11"/>
  </w:num>
  <w:num w:numId="15">
    <w:abstractNumId w:val="9"/>
  </w:num>
  <w:num w:numId="16">
    <w:abstractNumId w:val="12"/>
  </w:num>
  <w:num w:numId="17">
    <w:abstractNumId w:val="16"/>
  </w:num>
  <w:num w:numId="1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0E7B"/>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400"/>
    <w:rsid w:val="0011674F"/>
    <w:rsid w:val="00116E6C"/>
    <w:rsid w:val="00116EE1"/>
    <w:rsid w:val="00116F48"/>
    <w:rsid w:val="001176A6"/>
    <w:rsid w:val="00117950"/>
    <w:rsid w:val="00117FE0"/>
    <w:rsid w:val="001205F3"/>
    <w:rsid w:val="00120630"/>
    <w:rsid w:val="00120A55"/>
    <w:rsid w:val="00120A5F"/>
    <w:rsid w:val="0012113E"/>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389"/>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AE"/>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CB"/>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3C2"/>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BC"/>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2A"/>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1C"/>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7C"/>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468"/>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E52"/>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211"/>
    <w:rsid w:val="00415513"/>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07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5F48"/>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D16"/>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069"/>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E2F"/>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1B"/>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4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95"/>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72C"/>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486"/>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54E"/>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0C7"/>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3E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BE3"/>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D77"/>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42E"/>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A"/>
    <w:rsid w:val="00774AB4"/>
    <w:rsid w:val="007752F6"/>
    <w:rsid w:val="007755C6"/>
    <w:rsid w:val="00775838"/>
    <w:rsid w:val="00776981"/>
    <w:rsid w:val="007769CC"/>
    <w:rsid w:val="007774CF"/>
    <w:rsid w:val="0077758B"/>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1F8"/>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18"/>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778"/>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1D0"/>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3958"/>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0C"/>
    <w:rsid w:val="008F1787"/>
    <w:rsid w:val="008F17AB"/>
    <w:rsid w:val="008F1D37"/>
    <w:rsid w:val="008F25D7"/>
    <w:rsid w:val="008F289D"/>
    <w:rsid w:val="008F2C7C"/>
    <w:rsid w:val="008F2D07"/>
    <w:rsid w:val="008F2DB0"/>
    <w:rsid w:val="008F3184"/>
    <w:rsid w:val="008F34F1"/>
    <w:rsid w:val="008F499E"/>
    <w:rsid w:val="008F54D0"/>
    <w:rsid w:val="008F55CB"/>
    <w:rsid w:val="008F5693"/>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6A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8FD"/>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C9D"/>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5B9"/>
    <w:rsid w:val="00A056C1"/>
    <w:rsid w:val="00A0597A"/>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9ED"/>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0FD"/>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BF"/>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502"/>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69"/>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77CA0"/>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5B8"/>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5C2"/>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EC5"/>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C13"/>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5904"/>
    <w:rsid w:val="00D061D1"/>
    <w:rsid w:val="00D06506"/>
    <w:rsid w:val="00D0786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0EE0"/>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718"/>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4E0"/>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BD5"/>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A8F"/>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2A"/>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532"/>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CE9"/>
    <w:rsid w:val="00F31F59"/>
    <w:rsid w:val="00F31FBE"/>
    <w:rsid w:val="00F31FDF"/>
    <w:rsid w:val="00F32B3C"/>
    <w:rsid w:val="00F32B3F"/>
    <w:rsid w:val="00F32BFB"/>
    <w:rsid w:val="00F32D32"/>
    <w:rsid w:val="00F33707"/>
    <w:rsid w:val="00F3391C"/>
    <w:rsid w:val="00F33A35"/>
    <w:rsid w:val="00F33AFF"/>
    <w:rsid w:val="00F33B44"/>
    <w:rsid w:val="00F33CBF"/>
    <w:rsid w:val="00F33E72"/>
    <w:rsid w:val="00F3409F"/>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A9B"/>
    <w:rsid w:val="00FA7B02"/>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CB7"/>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11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5C67B-192E-4EA2-AE44-F03D02084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1591</Words>
  <Characters>8497</Characters>
  <Application>Microsoft Office Word</Application>
  <DocSecurity>0</DocSecurity>
  <Lines>70</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2019-08-16T06:56:00Z</dcterms:created>
  <dcterms:modified xsi:type="dcterms:W3CDTF">2019-08-16T06:56:00Z</dcterms:modified>
</cp:coreProperties>
</file>